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621128" w:rsidTr="00011886">
        <w:trPr>
          <w:cantSplit/>
        </w:trPr>
        <w:tc>
          <w:tcPr>
            <w:tcW w:w="10890" w:type="dxa"/>
            <w:gridSpan w:val="2"/>
            <w:shd w:val="pct12" w:color="auto" w:fill="FFFFFF"/>
          </w:tcPr>
          <w:p w:rsidR="00621128" w:rsidRDefault="00621128">
            <w:pPr>
              <w:pStyle w:val="Title"/>
              <w:tabs>
                <w:tab w:val="clear" w:pos="-90"/>
                <w:tab w:val="left" w:pos="0"/>
              </w:tabs>
              <w:spacing w:before="120"/>
              <w:ind w:left="0"/>
            </w:pPr>
            <w:r>
              <w:br w:type="page"/>
              <w:t>FEDERAL RESERVE BANK OF BOSTON</w:t>
            </w:r>
            <w:r w:rsidR="00475928">
              <w:t xml:space="preserve"> (FRBB)</w:t>
            </w:r>
          </w:p>
          <w:p w:rsidR="00E613A1" w:rsidRDefault="00621128" w:rsidP="00E613A1">
            <w:pPr>
              <w:pStyle w:val="Subtitle"/>
              <w:jc w:val="center"/>
              <w:rPr>
                <w:b/>
              </w:rPr>
            </w:pPr>
            <w:r>
              <w:rPr>
                <w:b/>
              </w:rPr>
              <w:t xml:space="preserve">BORROWER-IN-CUSTODY </w:t>
            </w:r>
            <w:r w:rsidR="00C8433E">
              <w:rPr>
                <w:b/>
              </w:rPr>
              <w:t xml:space="preserve">(BIC) </w:t>
            </w:r>
          </w:p>
          <w:p w:rsidR="00621128" w:rsidRDefault="00621128" w:rsidP="00E613A1">
            <w:pPr>
              <w:pStyle w:val="Subtitle"/>
              <w:jc w:val="center"/>
              <w:rPr>
                <w:b/>
              </w:rPr>
            </w:pPr>
            <w:r w:rsidRPr="00530C43">
              <w:rPr>
                <w:b/>
              </w:rPr>
              <w:t xml:space="preserve">PROGRAM </w:t>
            </w:r>
            <w:r w:rsidR="00E613A1">
              <w:rPr>
                <w:b/>
              </w:rPr>
              <w:t>REQUIREMENTS</w:t>
            </w:r>
            <w:r w:rsidR="00BB64CC">
              <w:rPr>
                <w:b/>
              </w:rPr>
              <w:t xml:space="preserve"> REFERENCE GUIDE</w:t>
            </w:r>
          </w:p>
          <w:p w:rsidR="007707A8" w:rsidRPr="007707A8" w:rsidRDefault="007707A8" w:rsidP="00E613A1">
            <w:pPr>
              <w:pStyle w:val="Subtitle"/>
              <w:jc w:val="center"/>
              <w:rPr>
                <w:b/>
                <w:sz w:val="20"/>
                <w:lang w:eastAsia="ko-KR"/>
              </w:rPr>
            </w:pPr>
            <w:r w:rsidRPr="007707A8">
              <w:rPr>
                <w:b/>
                <w:sz w:val="20"/>
              </w:rPr>
              <w:t>(For additional information, please refer to the BIC Program Requirements Handbook)</w:t>
            </w:r>
          </w:p>
          <w:p w:rsidR="00641371" w:rsidRPr="00641371" w:rsidRDefault="00641371" w:rsidP="00E613A1">
            <w:pPr>
              <w:pStyle w:val="Subtitle"/>
              <w:jc w:val="center"/>
              <w:rPr>
                <w:b/>
                <w:lang w:eastAsia="ko-KR"/>
              </w:rPr>
            </w:pPr>
          </w:p>
        </w:tc>
      </w:tr>
      <w:tr w:rsidR="00621128" w:rsidTr="00011886">
        <w:tc>
          <w:tcPr>
            <w:tcW w:w="1710" w:type="dxa"/>
            <w:shd w:val="pct5" w:color="auto" w:fill="FFFFFF"/>
            <w:vAlign w:val="center"/>
          </w:tcPr>
          <w:p w:rsidR="00621128" w:rsidRPr="00181D7C" w:rsidRDefault="00621128" w:rsidP="00FE65E0">
            <w:pPr>
              <w:widowControl w:val="0"/>
              <w:tabs>
                <w:tab w:val="left" w:pos="990"/>
                <w:tab w:val="left" w:pos="1800"/>
                <w:tab w:val="left" w:pos="2340"/>
                <w:tab w:val="left" w:pos="5400"/>
                <w:tab w:val="left" w:pos="6840"/>
              </w:tabs>
              <w:jc w:val="center"/>
              <w:rPr>
                <w:b/>
                <w:sz w:val="22"/>
                <w:szCs w:val="22"/>
              </w:rPr>
            </w:pPr>
            <w:bookmarkStart w:id="0" w:name="_GoBack" w:colFirst="0" w:colLast="1"/>
          </w:p>
          <w:p w:rsidR="00621128" w:rsidRPr="00181D7C" w:rsidRDefault="00621128" w:rsidP="00FE65E0">
            <w:pPr>
              <w:widowControl w:val="0"/>
              <w:tabs>
                <w:tab w:val="left" w:pos="990"/>
                <w:tab w:val="left" w:pos="1800"/>
                <w:tab w:val="left" w:pos="2340"/>
                <w:tab w:val="left" w:pos="5400"/>
                <w:tab w:val="left" w:pos="6840"/>
              </w:tabs>
              <w:jc w:val="center"/>
              <w:rPr>
                <w:b/>
                <w:sz w:val="22"/>
                <w:szCs w:val="22"/>
              </w:rPr>
            </w:pPr>
          </w:p>
          <w:p w:rsidR="00621128" w:rsidRPr="00181D7C" w:rsidRDefault="00621128" w:rsidP="00FE65E0">
            <w:pPr>
              <w:widowControl w:val="0"/>
              <w:tabs>
                <w:tab w:val="left" w:pos="990"/>
                <w:tab w:val="left" w:pos="1800"/>
                <w:tab w:val="left" w:pos="2340"/>
                <w:tab w:val="left" w:pos="5400"/>
                <w:tab w:val="left" w:pos="6840"/>
              </w:tabs>
              <w:jc w:val="center"/>
              <w:rPr>
                <w:b/>
                <w:sz w:val="22"/>
                <w:szCs w:val="22"/>
              </w:rPr>
            </w:pPr>
          </w:p>
          <w:p w:rsidR="00621128" w:rsidRPr="00181D7C" w:rsidRDefault="00621128" w:rsidP="00FE65E0">
            <w:pPr>
              <w:widowControl w:val="0"/>
              <w:tabs>
                <w:tab w:val="left" w:pos="990"/>
                <w:tab w:val="left" w:pos="1800"/>
                <w:tab w:val="left" w:pos="2340"/>
                <w:tab w:val="left" w:pos="5400"/>
                <w:tab w:val="left" w:pos="6840"/>
              </w:tabs>
              <w:jc w:val="center"/>
              <w:rPr>
                <w:b/>
                <w:sz w:val="22"/>
                <w:szCs w:val="22"/>
              </w:rPr>
            </w:pPr>
            <w:r w:rsidRPr="00181D7C">
              <w:rPr>
                <w:b/>
                <w:sz w:val="22"/>
                <w:szCs w:val="22"/>
              </w:rPr>
              <w:t>Collateral Acceptability</w:t>
            </w:r>
          </w:p>
        </w:tc>
        <w:tc>
          <w:tcPr>
            <w:tcW w:w="9180" w:type="dxa"/>
          </w:tcPr>
          <w:p w:rsidR="00621128" w:rsidRDefault="00621128" w:rsidP="00BA6575">
            <w:pPr>
              <w:widowControl w:val="0"/>
              <w:numPr>
                <w:ilvl w:val="0"/>
                <w:numId w:val="15"/>
              </w:numPr>
              <w:tabs>
                <w:tab w:val="left" w:pos="0"/>
                <w:tab w:val="left" w:pos="1440"/>
                <w:tab w:val="left" w:pos="1890"/>
                <w:tab w:val="left" w:pos="2160"/>
              </w:tabs>
              <w:ind w:right="-14"/>
              <w:rPr>
                <w:sz w:val="24"/>
                <w:szCs w:val="24"/>
              </w:rPr>
            </w:pPr>
            <w:r w:rsidRPr="00392673">
              <w:rPr>
                <w:sz w:val="24"/>
                <w:szCs w:val="24"/>
              </w:rPr>
              <w:t xml:space="preserve">Loans must be owned by the pledging DI </w:t>
            </w:r>
            <w:r w:rsidR="00475928" w:rsidRPr="00392673">
              <w:rPr>
                <w:sz w:val="24"/>
                <w:szCs w:val="24"/>
              </w:rPr>
              <w:t>(or held in an FRBB</w:t>
            </w:r>
            <w:r w:rsidR="00A04EDF" w:rsidRPr="00392673">
              <w:rPr>
                <w:sz w:val="24"/>
                <w:szCs w:val="24"/>
              </w:rPr>
              <w:t>-</w:t>
            </w:r>
            <w:r w:rsidR="00983C51" w:rsidRPr="00392673">
              <w:rPr>
                <w:sz w:val="24"/>
                <w:szCs w:val="24"/>
              </w:rPr>
              <w:t>approve</w:t>
            </w:r>
            <w:r w:rsidR="006C1473" w:rsidRPr="00392673">
              <w:rPr>
                <w:sz w:val="24"/>
                <w:szCs w:val="24"/>
              </w:rPr>
              <w:t>d affiliate pledge arrangement),</w:t>
            </w:r>
            <w:r w:rsidRPr="00392673">
              <w:rPr>
                <w:sz w:val="24"/>
                <w:szCs w:val="24"/>
              </w:rPr>
              <w:t xml:space="preserve"> </w:t>
            </w:r>
            <w:r w:rsidR="006C1473" w:rsidRPr="00392673">
              <w:rPr>
                <w:sz w:val="24"/>
                <w:szCs w:val="24"/>
              </w:rPr>
              <w:t xml:space="preserve">stored on the pledging DI’s premises, and </w:t>
            </w:r>
            <w:r w:rsidRPr="00392673">
              <w:rPr>
                <w:sz w:val="24"/>
                <w:szCs w:val="24"/>
              </w:rPr>
              <w:t>maintained free of any adverse claim;</w:t>
            </w:r>
          </w:p>
          <w:p w:rsidR="00BA6575" w:rsidRPr="00392673" w:rsidRDefault="00BA6575" w:rsidP="00BA6575">
            <w:pPr>
              <w:widowControl w:val="0"/>
              <w:tabs>
                <w:tab w:val="left" w:pos="0"/>
                <w:tab w:val="left" w:pos="1440"/>
                <w:tab w:val="left" w:pos="1890"/>
                <w:tab w:val="left" w:pos="2160"/>
              </w:tabs>
              <w:ind w:left="360" w:right="-14"/>
              <w:rPr>
                <w:sz w:val="24"/>
                <w:szCs w:val="24"/>
              </w:rPr>
            </w:pPr>
          </w:p>
          <w:p w:rsidR="00E613A1" w:rsidRDefault="00A50631" w:rsidP="00BA6575">
            <w:pPr>
              <w:widowControl w:val="0"/>
              <w:numPr>
                <w:ilvl w:val="0"/>
                <w:numId w:val="15"/>
              </w:numPr>
              <w:tabs>
                <w:tab w:val="left" w:pos="0"/>
                <w:tab w:val="left" w:pos="1440"/>
                <w:tab w:val="left" w:pos="1890"/>
                <w:tab w:val="left" w:pos="2160"/>
              </w:tabs>
              <w:ind w:right="-14"/>
              <w:rPr>
                <w:sz w:val="24"/>
                <w:szCs w:val="24"/>
              </w:rPr>
            </w:pPr>
            <w:r w:rsidRPr="00392673">
              <w:rPr>
                <w:sz w:val="24"/>
                <w:szCs w:val="24"/>
              </w:rPr>
              <w:t xml:space="preserve">Loans must be current in terms of both </w:t>
            </w:r>
            <w:r w:rsidR="00621128" w:rsidRPr="00392673">
              <w:rPr>
                <w:sz w:val="24"/>
                <w:szCs w:val="24"/>
              </w:rPr>
              <w:t>interest and principal (</w:t>
            </w:r>
            <w:r w:rsidRPr="00392673">
              <w:rPr>
                <w:sz w:val="24"/>
                <w:szCs w:val="24"/>
              </w:rPr>
              <w:t xml:space="preserve">not </w:t>
            </w:r>
            <w:r w:rsidR="00621128" w:rsidRPr="00392673">
              <w:rPr>
                <w:sz w:val="24"/>
                <w:szCs w:val="24"/>
              </w:rPr>
              <w:t xml:space="preserve">past due more than 30 </w:t>
            </w:r>
            <w:r w:rsidR="005011F1" w:rsidRPr="00392673">
              <w:rPr>
                <w:sz w:val="24"/>
                <w:szCs w:val="24"/>
              </w:rPr>
              <w:t>days</w:t>
            </w:r>
            <w:r w:rsidRPr="00392673">
              <w:rPr>
                <w:sz w:val="24"/>
                <w:szCs w:val="24"/>
              </w:rPr>
              <w:t xml:space="preserve"> for commercial loan types, or 60</w:t>
            </w:r>
            <w:r w:rsidR="00E613A1">
              <w:rPr>
                <w:sz w:val="24"/>
                <w:szCs w:val="24"/>
              </w:rPr>
              <w:t xml:space="preserve"> days for loans to consumers).</w:t>
            </w:r>
          </w:p>
          <w:p w:rsidR="00BA6575" w:rsidRDefault="00BA6575" w:rsidP="00BA6575">
            <w:pPr>
              <w:widowControl w:val="0"/>
              <w:tabs>
                <w:tab w:val="left" w:pos="0"/>
                <w:tab w:val="left" w:pos="1440"/>
                <w:tab w:val="left" w:pos="1890"/>
                <w:tab w:val="left" w:pos="2160"/>
              </w:tabs>
              <w:ind w:left="360" w:right="-14"/>
              <w:rPr>
                <w:sz w:val="24"/>
                <w:szCs w:val="24"/>
              </w:rPr>
            </w:pPr>
          </w:p>
          <w:p w:rsidR="00E613A1" w:rsidRPr="00392673" w:rsidRDefault="00C351CF" w:rsidP="00BA6575">
            <w:pPr>
              <w:widowControl w:val="0"/>
              <w:numPr>
                <w:ilvl w:val="0"/>
                <w:numId w:val="20"/>
              </w:numPr>
              <w:tabs>
                <w:tab w:val="left" w:pos="792"/>
                <w:tab w:val="left" w:pos="1242"/>
                <w:tab w:val="left" w:pos="1890"/>
                <w:tab w:val="left" w:pos="2160"/>
              </w:tabs>
              <w:ind w:left="1242" w:right="-14" w:hanging="450"/>
              <w:rPr>
                <w:sz w:val="24"/>
                <w:szCs w:val="24"/>
              </w:rPr>
            </w:pPr>
            <w:r>
              <w:rPr>
                <w:sz w:val="24"/>
                <w:szCs w:val="24"/>
              </w:rPr>
              <w:t xml:space="preserve">In order to be considered free of </w:t>
            </w:r>
            <w:r w:rsidR="00E613A1">
              <w:rPr>
                <w:sz w:val="24"/>
                <w:szCs w:val="24"/>
              </w:rPr>
              <w:t>“</w:t>
            </w:r>
            <w:r w:rsidR="00E613A1" w:rsidRPr="00167C73">
              <w:rPr>
                <w:b/>
                <w:sz w:val="24"/>
                <w:szCs w:val="24"/>
              </w:rPr>
              <w:t>past collection issues</w:t>
            </w:r>
            <w:r>
              <w:rPr>
                <w:sz w:val="24"/>
                <w:szCs w:val="24"/>
              </w:rPr>
              <w:t>”, a loan should be current for at least six months.</w:t>
            </w:r>
          </w:p>
          <w:p w:rsidR="00BA6575" w:rsidRDefault="00BA6575" w:rsidP="00BA6575">
            <w:pPr>
              <w:widowControl w:val="0"/>
              <w:tabs>
                <w:tab w:val="left" w:pos="0"/>
                <w:tab w:val="left" w:pos="1440"/>
                <w:tab w:val="left" w:pos="1890"/>
                <w:tab w:val="left" w:pos="2160"/>
              </w:tabs>
              <w:ind w:left="360" w:right="-14"/>
              <w:rPr>
                <w:sz w:val="24"/>
                <w:szCs w:val="24"/>
              </w:rPr>
            </w:pPr>
          </w:p>
          <w:p w:rsidR="00621128" w:rsidRDefault="00621128" w:rsidP="00BA6575">
            <w:pPr>
              <w:widowControl w:val="0"/>
              <w:numPr>
                <w:ilvl w:val="0"/>
                <w:numId w:val="15"/>
              </w:numPr>
              <w:tabs>
                <w:tab w:val="left" w:pos="0"/>
                <w:tab w:val="left" w:pos="1440"/>
                <w:tab w:val="left" w:pos="1890"/>
                <w:tab w:val="left" w:pos="2160"/>
              </w:tabs>
              <w:ind w:right="-14"/>
              <w:rPr>
                <w:sz w:val="24"/>
                <w:szCs w:val="24"/>
              </w:rPr>
            </w:pPr>
            <w:r w:rsidRPr="00392673">
              <w:rPr>
                <w:sz w:val="24"/>
                <w:szCs w:val="24"/>
              </w:rPr>
              <w:t>Loan participations must be clearly structured as purchase-sale transaction</w:t>
            </w:r>
            <w:r w:rsidR="00BB64CC">
              <w:rPr>
                <w:sz w:val="24"/>
                <w:szCs w:val="24"/>
              </w:rPr>
              <w:t>s</w:t>
            </w:r>
            <w:r w:rsidRPr="00392673">
              <w:rPr>
                <w:sz w:val="24"/>
                <w:szCs w:val="24"/>
              </w:rPr>
              <w:t xml:space="preserve"> (as opposed to a loan from the participant to the lead bank)</w:t>
            </w:r>
            <w:r w:rsidR="00475928" w:rsidRPr="00392673">
              <w:rPr>
                <w:sz w:val="24"/>
                <w:szCs w:val="24"/>
              </w:rPr>
              <w:t xml:space="preserve"> and must not contain assignability restrictions (e.g., lead bank consent to assignment is not required);</w:t>
            </w:r>
          </w:p>
          <w:p w:rsidR="00BA6575" w:rsidRDefault="00BA6575" w:rsidP="00BA6575">
            <w:pPr>
              <w:widowControl w:val="0"/>
              <w:tabs>
                <w:tab w:val="left" w:pos="0"/>
                <w:tab w:val="left" w:pos="1242"/>
                <w:tab w:val="left" w:pos="1890"/>
                <w:tab w:val="left" w:pos="2160"/>
              </w:tabs>
              <w:ind w:left="1242" w:right="-14"/>
              <w:rPr>
                <w:sz w:val="24"/>
                <w:szCs w:val="24"/>
              </w:rPr>
            </w:pPr>
          </w:p>
          <w:p w:rsidR="00983C51" w:rsidRPr="00392673" w:rsidRDefault="00931EF1" w:rsidP="00BA6575">
            <w:pPr>
              <w:widowControl w:val="0"/>
              <w:numPr>
                <w:ilvl w:val="0"/>
                <w:numId w:val="15"/>
              </w:numPr>
              <w:tabs>
                <w:tab w:val="left" w:pos="0"/>
                <w:tab w:val="left" w:pos="1440"/>
                <w:tab w:val="left" w:pos="1890"/>
                <w:tab w:val="left" w:pos="2160"/>
              </w:tabs>
              <w:ind w:right="-14"/>
              <w:rPr>
                <w:sz w:val="24"/>
                <w:szCs w:val="24"/>
              </w:rPr>
            </w:pPr>
            <w:r w:rsidRPr="00392673">
              <w:rPr>
                <w:sz w:val="24"/>
                <w:szCs w:val="24"/>
              </w:rPr>
              <w:t xml:space="preserve">Loans must be </w:t>
            </w:r>
            <w:r w:rsidR="00475928" w:rsidRPr="00392673">
              <w:rPr>
                <w:sz w:val="24"/>
                <w:szCs w:val="24"/>
              </w:rPr>
              <w:t xml:space="preserve">payable exclusively </w:t>
            </w:r>
            <w:r w:rsidRPr="00392673">
              <w:rPr>
                <w:sz w:val="24"/>
                <w:szCs w:val="24"/>
              </w:rPr>
              <w:t xml:space="preserve">in U.S. dollars.  </w:t>
            </w:r>
            <w:r w:rsidR="00983C51" w:rsidRPr="00392673">
              <w:rPr>
                <w:sz w:val="24"/>
                <w:szCs w:val="24"/>
              </w:rPr>
              <w:t>Loans to (or guaranteed by) foreign obligors m</w:t>
            </w:r>
            <w:r w:rsidR="00475928" w:rsidRPr="00392673">
              <w:rPr>
                <w:sz w:val="24"/>
                <w:szCs w:val="24"/>
              </w:rPr>
              <w:t>ay not be pledged without prior, written FRBB</w:t>
            </w:r>
            <w:r w:rsidR="00983C51" w:rsidRPr="00392673">
              <w:rPr>
                <w:sz w:val="24"/>
                <w:szCs w:val="24"/>
              </w:rPr>
              <w:t xml:space="preserve"> </w:t>
            </w:r>
            <w:r w:rsidR="00475928" w:rsidRPr="00392673">
              <w:rPr>
                <w:sz w:val="24"/>
                <w:szCs w:val="24"/>
              </w:rPr>
              <w:t>consent</w:t>
            </w:r>
            <w:r w:rsidR="00983C51" w:rsidRPr="00392673">
              <w:rPr>
                <w:sz w:val="24"/>
                <w:szCs w:val="24"/>
              </w:rPr>
              <w:t xml:space="preserve">; </w:t>
            </w:r>
          </w:p>
          <w:p w:rsidR="00BA6575" w:rsidRDefault="00BA6575" w:rsidP="00BA6575">
            <w:pPr>
              <w:widowControl w:val="0"/>
              <w:tabs>
                <w:tab w:val="left" w:pos="0"/>
                <w:tab w:val="left" w:pos="1440"/>
                <w:tab w:val="left" w:pos="1890"/>
                <w:tab w:val="left" w:pos="2160"/>
              </w:tabs>
              <w:ind w:left="360" w:right="-14"/>
              <w:rPr>
                <w:sz w:val="24"/>
                <w:szCs w:val="24"/>
              </w:rPr>
            </w:pPr>
          </w:p>
          <w:p w:rsidR="004D7695" w:rsidRPr="00392673" w:rsidRDefault="004D7695" w:rsidP="00BA6575">
            <w:pPr>
              <w:widowControl w:val="0"/>
              <w:numPr>
                <w:ilvl w:val="0"/>
                <w:numId w:val="15"/>
              </w:numPr>
              <w:tabs>
                <w:tab w:val="left" w:pos="0"/>
                <w:tab w:val="left" w:pos="1440"/>
                <w:tab w:val="left" w:pos="1890"/>
                <w:tab w:val="left" w:pos="2160"/>
              </w:tabs>
              <w:ind w:right="-14"/>
              <w:rPr>
                <w:sz w:val="24"/>
                <w:szCs w:val="24"/>
              </w:rPr>
            </w:pPr>
            <w:r w:rsidRPr="00392673">
              <w:rPr>
                <w:sz w:val="24"/>
                <w:szCs w:val="24"/>
              </w:rPr>
              <w:t xml:space="preserve">Loans to affiliates may only be pledged with prior, written </w:t>
            </w:r>
            <w:r w:rsidR="00475928" w:rsidRPr="00392673">
              <w:rPr>
                <w:sz w:val="24"/>
                <w:szCs w:val="24"/>
              </w:rPr>
              <w:t>FRBB</w:t>
            </w:r>
            <w:r w:rsidRPr="00392673">
              <w:rPr>
                <w:sz w:val="24"/>
                <w:szCs w:val="24"/>
              </w:rPr>
              <w:t xml:space="preserve"> consent; </w:t>
            </w:r>
          </w:p>
          <w:p w:rsidR="00BA6575" w:rsidRDefault="00BA6575" w:rsidP="00BA6575">
            <w:pPr>
              <w:widowControl w:val="0"/>
              <w:tabs>
                <w:tab w:val="left" w:pos="0"/>
                <w:tab w:val="left" w:pos="1440"/>
                <w:tab w:val="left" w:pos="1890"/>
                <w:tab w:val="left" w:pos="2160"/>
              </w:tabs>
              <w:ind w:left="360" w:right="-14"/>
              <w:rPr>
                <w:sz w:val="24"/>
                <w:szCs w:val="24"/>
              </w:rPr>
            </w:pPr>
          </w:p>
          <w:p w:rsidR="005953C0" w:rsidRDefault="00621128" w:rsidP="00BA6575">
            <w:pPr>
              <w:widowControl w:val="0"/>
              <w:numPr>
                <w:ilvl w:val="0"/>
                <w:numId w:val="15"/>
              </w:numPr>
              <w:tabs>
                <w:tab w:val="left" w:pos="0"/>
                <w:tab w:val="left" w:pos="1440"/>
                <w:tab w:val="left" w:pos="1890"/>
                <w:tab w:val="left" w:pos="2160"/>
              </w:tabs>
              <w:ind w:right="-14"/>
              <w:rPr>
                <w:sz w:val="24"/>
                <w:szCs w:val="24"/>
              </w:rPr>
            </w:pPr>
            <w:r w:rsidRPr="00392673">
              <w:rPr>
                <w:sz w:val="24"/>
                <w:szCs w:val="24"/>
              </w:rPr>
              <w:t>Noted loans must be pledged at the note level (e.g., if a drawdown under a master note is pledged, the master note</w:t>
            </w:r>
            <w:r w:rsidR="00983C51" w:rsidRPr="00392673">
              <w:rPr>
                <w:sz w:val="24"/>
                <w:szCs w:val="24"/>
              </w:rPr>
              <w:t xml:space="preserve"> itself must also be pledged).  The maturity dates and outstanding balances of all draw</w:t>
            </w:r>
            <w:r w:rsidR="006352F4" w:rsidRPr="00392673">
              <w:rPr>
                <w:sz w:val="24"/>
                <w:szCs w:val="24"/>
              </w:rPr>
              <w:t>-</w:t>
            </w:r>
            <w:r w:rsidR="00983C51" w:rsidRPr="00392673">
              <w:rPr>
                <w:sz w:val="24"/>
                <w:szCs w:val="24"/>
              </w:rPr>
              <w:t>downs may not exceed the maturity date and face amount of</w:t>
            </w:r>
            <w:r w:rsidR="00F67498" w:rsidRPr="00392673">
              <w:rPr>
                <w:sz w:val="24"/>
                <w:szCs w:val="24"/>
              </w:rPr>
              <w:t xml:space="preserve"> a pledged master note</w:t>
            </w:r>
            <w:r w:rsidR="00A243B5">
              <w:rPr>
                <w:sz w:val="24"/>
                <w:szCs w:val="24"/>
              </w:rPr>
              <w:t>.</w:t>
            </w:r>
          </w:p>
          <w:p w:rsidR="00BA6575" w:rsidRDefault="00BA6575" w:rsidP="00BA6575">
            <w:pPr>
              <w:widowControl w:val="0"/>
              <w:tabs>
                <w:tab w:val="left" w:pos="0"/>
                <w:tab w:val="left" w:pos="1440"/>
                <w:tab w:val="left" w:pos="1890"/>
                <w:tab w:val="left" w:pos="2160"/>
              </w:tabs>
              <w:ind w:left="360" w:right="-14"/>
              <w:rPr>
                <w:sz w:val="24"/>
                <w:szCs w:val="24"/>
              </w:rPr>
            </w:pPr>
          </w:p>
          <w:p w:rsidR="00434246" w:rsidRDefault="00BB64CC" w:rsidP="00BA6575">
            <w:pPr>
              <w:widowControl w:val="0"/>
              <w:numPr>
                <w:ilvl w:val="0"/>
                <w:numId w:val="15"/>
              </w:numPr>
              <w:tabs>
                <w:tab w:val="left" w:pos="0"/>
                <w:tab w:val="left" w:pos="1440"/>
                <w:tab w:val="left" w:pos="1890"/>
                <w:tab w:val="left" w:pos="2160"/>
              </w:tabs>
              <w:ind w:right="-14"/>
              <w:rPr>
                <w:sz w:val="24"/>
                <w:szCs w:val="24"/>
              </w:rPr>
            </w:pPr>
            <w:r>
              <w:rPr>
                <w:sz w:val="24"/>
                <w:szCs w:val="24"/>
              </w:rPr>
              <w:t>T</w:t>
            </w:r>
            <w:r w:rsidR="00434246">
              <w:rPr>
                <w:sz w:val="24"/>
                <w:szCs w:val="24"/>
              </w:rPr>
              <w:t xml:space="preserve">he following loan types are </w:t>
            </w:r>
            <w:r w:rsidR="00434246" w:rsidRPr="002E03B3">
              <w:rPr>
                <w:b/>
                <w:sz w:val="24"/>
                <w:szCs w:val="24"/>
              </w:rPr>
              <w:t>ineligible to pledge</w:t>
            </w:r>
            <w:r w:rsidR="00434246">
              <w:rPr>
                <w:sz w:val="24"/>
                <w:szCs w:val="24"/>
              </w:rPr>
              <w:t>:</w:t>
            </w:r>
          </w:p>
          <w:p w:rsidR="00BA6575" w:rsidRDefault="00BA6575" w:rsidP="00BA6575">
            <w:pPr>
              <w:widowControl w:val="0"/>
              <w:tabs>
                <w:tab w:val="left" w:pos="0"/>
                <w:tab w:val="left" w:pos="1242"/>
                <w:tab w:val="left" w:pos="1890"/>
                <w:tab w:val="left" w:pos="2160"/>
              </w:tabs>
              <w:ind w:left="792" w:right="-14"/>
              <w:rPr>
                <w:sz w:val="24"/>
                <w:szCs w:val="24"/>
              </w:rPr>
            </w:pPr>
          </w:p>
          <w:p w:rsidR="00434246" w:rsidRPr="00F14935" w:rsidRDefault="00434246" w:rsidP="00F14935">
            <w:pPr>
              <w:pStyle w:val="ListParagraph"/>
              <w:widowControl w:val="0"/>
              <w:numPr>
                <w:ilvl w:val="0"/>
                <w:numId w:val="25"/>
              </w:numPr>
              <w:tabs>
                <w:tab w:val="left" w:pos="0"/>
                <w:tab w:val="left" w:pos="1242"/>
                <w:tab w:val="left" w:pos="1890"/>
                <w:tab w:val="left" w:pos="2160"/>
              </w:tabs>
              <w:ind w:right="-14"/>
              <w:rPr>
                <w:sz w:val="24"/>
                <w:szCs w:val="24"/>
              </w:rPr>
            </w:pPr>
            <w:r w:rsidRPr="00F14935">
              <w:rPr>
                <w:sz w:val="24"/>
                <w:szCs w:val="24"/>
              </w:rPr>
              <w:t>Overdraft lines of credit</w:t>
            </w:r>
          </w:p>
          <w:p w:rsidR="00434246" w:rsidRPr="00F14935" w:rsidRDefault="00434246" w:rsidP="00F14935">
            <w:pPr>
              <w:pStyle w:val="ListParagraph"/>
              <w:widowControl w:val="0"/>
              <w:numPr>
                <w:ilvl w:val="0"/>
                <w:numId w:val="25"/>
              </w:numPr>
              <w:tabs>
                <w:tab w:val="left" w:pos="0"/>
                <w:tab w:val="left" w:pos="1242"/>
                <w:tab w:val="left" w:pos="1890"/>
                <w:tab w:val="left" w:pos="2160"/>
              </w:tabs>
              <w:ind w:right="-14"/>
              <w:rPr>
                <w:sz w:val="24"/>
                <w:szCs w:val="24"/>
              </w:rPr>
            </w:pPr>
            <w:r w:rsidRPr="00F14935">
              <w:rPr>
                <w:sz w:val="24"/>
                <w:szCs w:val="24"/>
              </w:rPr>
              <w:t>Loans that are structured as bonds</w:t>
            </w:r>
          </w:p>
          <w:p w:rsidR="001E681A" w:rsidRPr="00F14935" w:rsidRDefault="001E681A" w:rsidP="00F14935">
            <w:pPr>
              <w:pStyle w:val="ListParagraph"/>
              <w:widowControl w:val="0"/>
              <w:numPr>
                <w:ilvl w:val="0"/>
                <w:numId w:val="25"/>
              </w:numPr>
              <w:tabs>
                <w:tab w:val="left" w:pos="0"/>
                <w:tab w:val="left" w:pos="1242"/>
                <w:tab w:val="left" w:pos="1890"/>
                <w:tab w:val="left" w:pos="2160"/>
              </w:tabs>
              <w:ind w:right="-14"/>
              <w:rPr>
                <w:sz w:val="24"/>
                <w:szCs w:val="24"/>
              </w:rPr>
            </w:pPr>
            <w:r w:rsidRPr="00F14935">
              <w:rPr>
                <w:sz w:val="24"/>
                <w:szCs w:val="24"/>
              </w:rPr>
              <w:t>Loans with outstanding balances that include capitalized interest</w:t>
            </w:r>
          </w:p>
          <w:p w:rsidR="00F14935" w:rsidRPr="00F14935" w:rsidRDefault="00E75697" w:rsidP="00F14935">
            <w:pPr>
              <w:pStyle w:val="ListParagraph"/>
              <w:widowControl w:val="0"/>
              <w:numPr>
                <w:ilvl w:val="0"/>
                <w:numId w:val="25"/>
              </w:numPr>
              <w:tabs>
                <w:tab w:val="left" w:pos="0"/>
                <w:tab w:val="left" w:pos="1242"/>
                <w:tab w:val="left" w:pos="1890"/>
                <w:tab w:val="left" w:pos="2160"/>
              </w:tabs>
              <w:ind w:right="-14"/>
              <w:rPr>
                <w:sz w:val="24"/>
                <w:szCs w:val="24"/>
              </w:rPr>
            </w:pPr>
            <w:r>
              <w:rPr>
                <w:sz w:val="24"/>
                <w:szCs w:val="24"/>
              </w:rPr>
              <w:t>Insider l</w:t>
            </w:r>
            <w:r w:rsidR="00F14935" w:rsidRPr="00F14935">
              <w:rPr>
                <w:sz w:val="24"/>
                <w:szCs w:val="24"/>
              </w:rPr>
              <w:t>oans</w:t>
            </w:r>
          </w:p>
          <w:p w:rsidR="00F14935" w:rsidRPr="00F14935" w:rsidRDefault="00F14935" w:rsidP="00F14935">
            <w:pPr>
              <w:pStyle w:val="ListParagraph"/>
              <w:widowControl w:val="0"/>
              <w:numPr>
                <w:ilvl w:val="0"/>
                <w:numId w:val="25"/>
              </w:numPr>
              <w:tabs>
                <w:tab w:val="left" w:pos="0"/>
                <w:tab w:val="left" w:pos="1242"/>
                <w:tab w:val="left" w:pos="1890"/>
                <w:tab w:val="left" w:pos="2160"/>
              </w:tabs>
              <w:ind w:right="-14"/>
              <w:rPr>
                <w:sz w:val="24"/>
                <w:szCs w:val="24"/>
              </w:rPr>
            </w:pPr>
            <w:r w:rsidRPr="00F14935">
              <w:rPr>
                <w:sz w:val="24"/>
                <w:szCs w:val="24"/>
              </w:rPr>
              <w:t>Loans with assignability or transferability restrictions</w:t>
            </w:r>
          </w:p>
          <w:p w:rsidR="00F14935" w:rsidRDefault="00F14935" w:rsidP="00F14935">
            <w:pPr>
              <w:pStyle w:val="ListParagraph"/>
              <w:widowControl w:val="0"/>
              <w:numPr>
                <w:ilvl w:val="0"/>
                <w:numId w:val="25"/>
              </w:numPr>
              <w:tabs>
                <w:tab w:val="left" w:pos="0"/>
                <w:tab w:val="left" w:pos="1242"/>
                <w:tab w:val="left" w:pos="1890"/>
                <w:tab w:val="left" w:pos="2160"/>
              </w:tabs>
              <w:ind w:right="-14"/>
              <w:rPr>
                <w:sz w:val="24"/>
                <w:szCs w:val="24"/>
              </w:rPr>
            </w:pPr>
            <w:r w:rsidRPr="00F14935">
              <w:rPr>
                <w:sz w:val="24"/>
                <w:szCs w:val="24"/>
              </w:rPr>
              <w:t>Loans that are part of a relationship where one or more loans have been  classified/criticized, have exhibited past collection issues, are on nonaccrual status, restructured/renegotiated (as defined in call report instructions), or frozen</w:t>
            </w:r>
          </w:p>
          <w:p w:rsidR="00641371" w:rsidRDefault="00F14935" w:rsidP="00011886">
            <w:pPr>
              <w:pStyle w:val="ListParagraph"/>
              <w:widowControl w:val="0"/>
              <w:numPr>
                <w:ilvl w:val="0"/>
                <w:numId w:val="25"/>
              </w:numPr>
              <w:tabs>
                <w:tab w:val="left" w:pos="0"/>
                <w:tab w:val="left" w:pos="1242"/>
                <w:tab w:val="left" w:pos="1890"/>
                <w:tab w:val="left" w:pos="2160"/>
              </w:tabs>
              <w:ind w:right="-14"/>
              <w:rPr>
                <w:sz w:val="24"/>
                <w:szCs w:val="24"/>
              </w:rPr>
            </w:pPr>
            <w:r>
              <w:rPr>
                <w:sz w:val="24"/>
                <w:szCs w:val="24"/>
              </w:rPr>
              <w:t>Loans classified by internal/external auditors or by a supervisory ag</w:t>
            </w:r>
            <w:r w:rsidR="001D6897">
              <w:rPr>
                <w:sz w:val="24"/>
                <w:szCs w:val="24"/>
              </w:rPr>
              <w:t>ency as Special M</w:t>
            </w:r>
            <w:r>
              <w:rPr>
                <w:sz w:val="24"/>
                <w:szCs w:val="24"/>
              </w:rPr>
              <w:t>ention, Substandard, Doubtful, or Loss</w:t>
            </w:r>
          </w:p>
          <w:p w:rsidR="00AF68F4" w:rsidRPr="00C00A9D" w:rsidRDefault="00AF68F4" w:rsidP="00C00A9D">
            <w:pPr>
              <w:pStyle w:val="ListParagraph"/>
              <w:widowControl w:val="0"/>
              <w:numPr>
                <w:ilvl w:val="0"/>
                <w:numId w:val="25"/>
              </w:numPr>
              <w:tabs>
                <w:tab w:val="left" w:pos="0"/>
                <w:tab w:val="left" w:pos="1242"/>
                <w:tab w:val="left" w:pos="1890"/>
                <w:tab w:val="left" w:pos="2160"/>
              </w:tabs>
              <w:ind w:right="-14"/>
              <w:rPr>
                <w:sz w:val="24"/>
                <w:szCs w:val="24"/>
              </w:rPr>
            </w:pPr>
            <w:r>
              <w:rPr>
                <w:rFonts w:hint="eastAsia"/>
                <w:sz w:val="24"/>
                <w:szCs w:val="24"/>
                <w:lang w:eastAsia="ko-KR"/>
              </w:rPr>
              <w:t>Loans subject to adverse legal actions</w:t>
            </w:r>
            <w:r w:rsidR="00BB64CC">
              <w:rPr>
                <w:sz w:val="24"/>
                <w:szCs w:val="24"/>
                <w:lang w:eastAsia="ko-KR"/>
              </w:rPr>
              <w:t>, including bankruptcy.</w:t>
            </w:r>
          </w:p>
        </w:tc>
      </w:tr>
      <w:bookmarkEnd w:id="0"/>
      <w:tr w:rsidR="00621128" w:rsidTr="00BA2DE4">
        <w:trPr>
          <w:trHeight w:val="890"/>
        </w:trPr>
        <w:tc>
          <w:tcPr>
            <w:tcW w:w="1710" w:type="dxa"/>
            <w:shd w:val="pct5" w:color="auto" w:fill="FFFFFF"/>
            <w:vAlign w:val="center"/>
          </w:tcPr>
          <w:p w:rsidR="00621128" w:rsidRPr="00181D7C" w:rsidRDefault="00621128" w:rsidP="00081283">
            <w:pPr>
              <w:widowControl w:val="0"/>
              <w:tabs>
                <w:tab w:val="left" w:pos="990"/>
                <w:tab w:val="left" w:pos="1800"/>
                <w:tab w:val="left" w:pos="2340"/>
                <w:tab w:val="left" w:pos="5400"/>
                <w:tab w:val="left" w:pos="6840"/>
              </w:tabs>
              <w:jc w:val="center"/>
              <w:rPr>
                <w:b/>
                <w:sz w:val="22"/>
                <w:szCs w:val="22"/>
              </w:rPr>
            </w:pPr>
            <w:r w:rsidRPr="00181D7C">
              <w:rPr>
                <w:b/>
                <w:sz w:val="22"/>
                <w:szCs w:val="22"/>
              </w:rPr>
              <w:t>Location of Collateral</w:t>
            </w:r>
          </w:p>
        </w:tc>
        <w:tc>
          <w:tcPr>
            <w:tcW w:w="9180" w:type="dxa"/>
          </w:tcPr>
          <w:p w:rsidR="00B20187" w:rsidRDefault="00081283" w:rsidP="00BA6575">
            <w:pPr>
              <w:widowControl w:val="0"/>
              <w:tabs>
                <w:tab w:val="left" w:pos="990"/>
                <w:tab w:val="left" w:pos="1800"/>
                <w:tab w:val="left" w:pos="2340"/>
                <w:tab w:val="left" w:pos="5400"/>
                <w:tab w:val="left" w:pos="6840"/>
              </w:tabs>
              <w:ind w:right="-14"/>
              <w:rPr>
                <w:sz w:val="24"/>
                <w:szCs w:val="24"/>
                <w:lang w:eastAsia="ko-KR"/>
              </w:rPr>
            </w:pPr>
            <w:r>
              <w:rPr>
                <w:rFonts w:hint="eastAsia"/>
                <w:sz w:val="24"/>
                <w:szCs w:val="24"/>
                <w:lang w:eastAsia="ko-KR"/>
              </w:rPr>
              <w:t>All supporting documents evidencing the pledged loans (including promissory notes) should be held together in a segregated, secured, fire-resistant environment.  However, when space is limited, a DI may hold such documentation (other than the promissory notes) in a separate location (e.g., file room, cabinets, etc.) in close proximity to where the promissory notes are kept within the secured facility.</w:t>
            </w:r>
          </w:p>
          <w:p w:rsidR="00081283" w:rsidRDefault="00081283" w:rsidP="00BA6575">
            <w:pPr>
              <w:widowControl w:val="0"/>
              <w:tabs>
                <w:tab w:val="left" w:pos="990"/>
                <w:tab w:val="left" w:pos="1800"/>
                <w:tab w:val="left" w:pos="2340"/>
                <w:tab w:val="left" w:pos="5400"/>
                <w:tab w:val="left" w:pos="6840"/>
              </w:tabs>
              <w:ind w:right="-14"/>
              <w:rPr>
                <w:sz w:val="24"/>
                <w:szCs w:val="24"/>
                <w:lang w:eastAsia="ko-KR"/>
              </w:rPr>
            </w:pPr>
          </w:p>
          <w:p w:rsidR="00565A19" w:rsidRPr="00392673" w:rsidRDefault="00081283" w:rsidP="00081283">
            <w:pPr>
              <w:widowControl w:val="0"/>
              <w:tabs>
                <w:tab w:val="left" w:pos="990"/>
                <w:tab w:val="left" w:pos="1800"/>
                <w:tab w:val="left" w:pos="2340"/>
                <w:tab w:val="left" w:pos="5400"/>
                <w:tab w:val="left" w:pos="6840"/>
              </w:tabs>
              <w:ind w:right="-14"/>
              <w:rPr>
                <w:sz w:val="24"/>
                <w:szCs w:val="24"/>
                <w:lang w:eastAsia="ko-KR"/>
              </w:rPr>
            </w:pPr>
            <w:r>
              <w:rPr>
                <w:rFonts w:hint="eastAsia"/>
                <w:sz w:val="24"/>
                <w:szCs w:val="24"/>
                <w:lang w:eastAsia="ko-KR"/>
              </w:rPr>
              <w:lastRenderedPageBreak/>
              <w:t xml:space="preserve">The notes and supporting documentation should be housed in a location that is both accessible to and known by the FRBB. Physical access should be controlled, limited to specific individuals, and the removal of documentation should be tracked. </w:t>
            </w:r>
            <w:r w:rsidR="00BB64CC">
              <w:rPr>
                <w:sz w:val="24"/>
                <w:szCs w:val="24"/>
                <w:lang w:eastAsia="ko-KR"/>
              </w:rPr>
              <w:t xml:space="preserve"> </w:t>
            </w:r>
            <w:r>
              <w:rPr>
                <w:rFonts w:hint="eastAsia"/>
                <w:sz w:val="24"/>
                <w:szCs w:val="24"/>
                <w:lang w:eastAsia="ko-KR"/>
              </w:rPr>
              <w:t>Ideally, the collateral should be maintained in a secured vault that allows for immediate removal in the event that the FRBB needs to take possession of the collateral.</w:t>
            </w:r>
          </w:p>
        </w:tc>
      </w:tr>
      <w:tr w:rsidR="00621128" w:rsidTr="00011886">
        <w:tc>
          <w:tcPr>
            <w:tcW w:w="1710" w:type="dxa"/>
            <w:shd w:val="pct5" w:color="auto" w:fill="FFFFFF"/>
            <w:vAlign w:val="center"/>
          </w:tcPr>
          <w:p w:rsidR="00621128" w:rsidRPr="00181D7C" w:rsidRDefault="00621128" w:rsidP="00641371">
            <w:pPr>
              <w:widowControl w:val="0"/>
              <w:tabs>
                <w:tab w:val="left" w:pos="990"/>
                <w:tab w:val="left" w:pos="1800"/>
                <w:tab w:val="left" w:pos="2340"/>
                <w:tab w:val="left" w:pos="5400"/>
                <w:tab w:val="left" w:pos="6840"/>
              </w:tabs>
              <w:jc w:val="center"/>
              <w:rPr>
                <w:b/>
                <w:sz w:val="22"/>
                <w:szCs w:val="22"/>
              </w:rPr>
            </w:pPr>
          </w:p>
          <w:p w:rsidR="00621128" w:rsidRPr="00181D7C" w:rsidRDefault="00621128" w:rsidP="00641371">
            <w:pPr>
              <w:widowControl w:val="0"/>
              <w:tabs>
                <w:tab w:val="left" w:pos="990"/>
                <w:tab w:val="left" w:pos="1800"/>
                <w:tab w:val="left" w:pos="2340"/>
                <w:tab w:val="left" w:pos="5400"/>
                <w:tab w:val="left" w:pos="6840"/>
              </w:tabs>
              <w:jc w:val="center"/>
              <w:rPr>
                <w:b/>
                <w:sz w:val="22"/>
                <w:szCs w:val="22"/>
              </w:rPr>
            </w:pPr>
          </w:p>
          <w:p w:rsidR="00621128" w:rsidRPr="00181D7C" w:rsidRDefault="00621128" w:rsidP="00641371">
            <w:pPr>
              <w:widowControl w:val="0"/>
              <w:tabs>
                <w:tab w:val="left" w:pos="990"/>
                <w:tab w:val="left" w:pos="1800"/>
                <w:tab w:val="left" w:pos="2340"/>
                <w:tab w:val="left" w:pos="5400"/>
                <w:tab w:val="left" w:pos="6840"/>
              </w:tabs>
              <w:jc w:val="center"/>
              <w:rPr>
                <w:b/>
                <w:sz w:val="22"/>
                <w:szCs w:val="22"/>
              </w:rPr>
            </w:pPr>
            <w:r w:rsidRPr="00181D7C">
              <w:rPr>
                <w:b/>
                <w:sz w:val="22"/>
                <w:szCs w:val="22"/>
              </w:rPr>
              <w:t>Pledge Identification</w:t>
            </w:r>
          </w:p>
        </w:tc>
        <w:tc>
          <w:tcPr>
            <w:tcW w:w="9180" w:type="dxa"/>
          </w:tcPr>
          <w:p w:rsidR="003E5792" w:rsidRDefault="00621128" w:rsidP="00BA6575">
            <w:pPr>
              <w:widowControl w:val="0"/>
              <w:tabs>
                <w:tab w:val="left" w:pos="0"/>
                <w:tab w:val="left" w:pos="144"/>
                <w:tab w:val="left" w:pos="810"/>
                <w:tab w:val="left" w:pos="990"/>
                <w:tab w:val="left" w:pos="1440"/>
              </w:tabs>
              <w:ind w:right="-14"/>
              <w:rPr>
                <w:sz w:val="24"/>
                <w:szCs w:val="24"/>
              </w:rPr>
            </w:pPr>
            <w:r w:rsidRPr="00392673">
              <w:rPr>
                <w:sz w:val="24"/>
                <w:szCs w:val="24"/>
              </w:rPr>
              <w:t>A</w:t>
            </w:r>
            <w:r w:rsidR="001825F3" w:rsidRPr="00392673">
              <w:rPr>
                <w:sz w:val="24"/>
                <w:szCs w:val="24"/>
              </w:rPr>
              <w:t xml:space="preserve">ny </w:t>
            </w:r>
            <w:r w:rsidR="00E44CE3" w:rsidRPr="00392673">
              <w:rPr>
                <w:sz w:val="24"/>
                <w:szCs w:val="24"/>
              </w:rPr>
              <w:t xml:space="preserve">electronic and physical </w:t>
            </w:r>
            <w:r w:rsidR="001825F3" w:rsidRPr="00392673">
              <w:rPr>
                <w:sz w:val="24"/>
                <w:szCs w:val="24"/>
              </w:rPr>
              <w:t>report</w:t>
            </w:r>
            <w:r w:rsidR="00E44CE3" w:rsidRPr="00392673">
              <w:rPr>
                <w:sz w:val="24"/>
                <w:szCs w:val="24"/>
              </w:rPr>
              <w:t>s</w:t>
            </w:r>
            <w:r w:rsidR="001825F3" w:rsidRPr="00392673">
              <w:rPr>
                <w:sz w:val="24"/>
                <w:szCs w:val="24"/>
              </w:rPr>
              <w:t xml:space="preserve"> containing one or</w:t>
            </w:r>
            <w:r w:rsidR="00286CAD" w:rsidRPr="00392673">
              <w:rPr>
                <w:sz w:val="24"/>
                <w:szCs w:val="24"/>
              </w:rPr>
              <w:t xml:space="preserve"> more loans pledged to FRBB must include </w:t>
            </w:r>
            <w:r w:rsidR="005B0BE3" w:rsidRPr="00392673">
              <w:rPr>
                <w:sz w:val="24"/>
                <w:szCs w:val="24"/>
              </w:rPr>
              <w:t xml:space="preserve">a legend </w:t>
            </w:r>
            <w:r w:rsidR="003E5792">
              <w:rPr>
                <w:sz w:val="24"/>
                <w:szCs w:val="24"/>
              </w:rPr>
              <w:t xml:space="preserve">(or other coding mechanism) </w:t>
            </w:r>
            <w:r w:rsidR="005B0BE3" w:rsidRPr="00392673">
              <w:rPr>
                <w:sz w:val="24"/>
                <w:szCs w:val="24"/>
              </w:rPr>
              <w:t>indicating that some or</w:t>
            </w:r>
            <w:r w:rsidR="00286CAD" w:rsidRPr="00392673">
              <w:rPr>
                <w:sz w:val="24"/>
                <w:szCs w:val="24"/>
              </w:rPr>
              <w:t xml:space="preserve"> all of the loans listed on the report are pledged to FRBB </w:t>
            </w:r>
            <w:r w:rsidR="003E5792">
              <w:rPr>
                <w:sz w:val="24"/>
                <w:szCs w:val="24"/>
              </w:rPr>
              <w:t xml:space="preserve">in order to </w:t>
            </w:r>
            <w:r w:rsidR="00286CAD" w:rsidRPr="00392673">
              <w:rPr>
                <w:sz w:val="24"/>
                <w:szCs w:val="24"/>
              </w:rPr>
              <w:t>put employees and third parties on notice of FRBB’s interest in the loans</w:t>
            </w:r>
            <w:r w:rsidRPr="00392673">
              <w:rPr>
                <w:sz w:val="24"/>
                <w:szCs w:val="24"/>
              </w:rPr>
              <w:t>.</w:t>
            </w:r>
            <w:r w:rsidR="003E5792">
              <w:rPr>
                <w:sz w:val="24"/>
                <w:szCs w:val="24"/>
              </w:rPr>
              <w:t xml:space="preserve">  This is typically accomplished in one of three ways:</w:t>
            </w:r>
          </w:p>
          <w:p w:rsidR="00821B9D" w:rsidRDefault="00821B9D" w:rsidP="00821B9D">
            <w:pPr>
              <w:pStyle w:val="ListParagraph"/>
              <w:widowControl w:val="0"/>
              <w:tabs>
                <w:tab w:val="left" w:pos="0"/>
                <w:tab w:val="left" w:pos="144"/>
                <w:tab w:val="left" w:pos="1242"/>
                <w:tab w:val="left" w:pos="1440"/>
              </w:tabs>
              <w:ind w:left="1242" w:right="-14"/>
              <w:contextualSpacing w:val="0"/>
              <w:rPr>
                <w:sz w:val="24"/>
                <w:szCs w:val="24"/>
              </w:rPr>
            </w:pPr>
          </w:p>
          <w:p w:rsidR="003E5792" w:rsidRDefault="003E5792" w:rsidP="00BA6575">
            <w:pPr>
              <w:pStyle w:val="ListParagraph"/>
              <w:widowControl w:val="0"/>
              <w:numPr>
                <w:ilvl w:val="0"/>
                <w:numId w:val="22"/>
              </w:numPr>
              <w:tabs>
                <w:tab w:val="left" w:pos="0"/>
                <w:tab w:val="left" w:pos="144"/>
                <w:tab w:val="left" w:pos="1242"/>
                <w:tab w:val="left" w:pos="1440"/>
              </w:tabs>
              <w:ind w:left="1242" w:right="-14" w:hanging="450"/>
              <w:contextualSpacing w:val="0"/>
              <w:rPr>
                <w:sz w:val="24"/>
                <w:szCs w:val="24"/>
              </w:rPr>
            </w:pPr>
            <w:r>
              <w:rPr>
                <w:sz w:val="24"/>
                <w:szCs w:val="24"/>
              </w:rPr>
              <w:t>A notation or flag is placed on the DI’s general ledger such that this flag automatically appears on all generated reports</w:t>
            </w:r>
            <w:r w:rsidR="00A37372">
              <w:rPr>
                <w:sz w:val="24"/>
                <w:szCs w:val="24"/>
              </w:rPr>
              <w:t xml:space="preserve"> containing pledged loans</w:t>
            </w:r>
            <w:r>
              <w:rPr>
                <w:sz w:val="24"/>
                <w:szCs w:val="24"/>
              </w:rPr>
              <w:t xml:space="preserve"> (e.g.: if HELOCs are pledged, the name of the HELOC general ledger account is changed to “HELOCs – Pledged to FRBB”).</w:t>
            </w:r>
          </w:p>
          <w:p w:rsidR="00A37372" w:rsidRDefault="00A37372" w:rsidP="00BA6575">
            <w:pPr>
              <w:pStyle w:val="ListParagraph"/>
              <w:widowControl w:val="0"/>
              <w:tabs>
                <w:tab w:val="left" w:pos="0"/>
                <w:tab w:val="left" w:pos="144"/>
                <w:tab w:val="left" w:pos="1242"/>
                <w:tab w:val="left" w:pos="1440"/>
              </w:tabs>
              <w:ind w:left="1242" w:right="-14"/>
              <w:contextualSpacing w:val="0"/>
              <w:rPr>
                <w:sz w:val="24"/>
                <w:szCs w:val="24"/>
              </w:rPr>
            </w:pPr>
          </w:p>
          <w:p w:rsidR="00A50631" w:rsidRDefault="00A37372" w:rsidP="00BA6575">
            <w:pPr>
              <w:pStyle w:val="ListParagraph"/>
              <w:widowControl w:val="0"/>
              <w:numPr>
                <w:ilvl w:val="0"/>
                <w:numId w:val="22"/>
              </w:numPr>
              <w:tabs>
                <w:tab w:val="left" w:pos="0"/>
                <w:tab w:val="left" w:pos="144"/>
                <w:tab w:val="left" w:pos="1242"/>
                <w:tab w:val="left" w:pos="1440"/>
              </w:tabs>
              <w:ind w:left="1242" w:right="-14" w:hanging="450"/>
              <w:contextualSpacing w:val="0"/>
              <w:rPr>
                <w:sz w:val="24"/>
                <w:szCs w:val="24"/>
              </w:rPr>
            </w:pPr>
            <w:r>
              <w:rPr>
                <w:sz w:val="24"/>
                <w:szCs w:val="24"/>
              </w:rPr>
              <w:t>A code or flag is able to be programmed into the DI’s loan system such that this code automatically appears on all reports containing pledged loans.</w:t>
            </w:r>
          </w:p>
          <w:p w:rsidR="00D035CA" w:rsidRPr="00D035CA" w:rsidRDefault="00D035CA" w:rsidP="00BA6575">
            <w:pPr>
              <w:pStyle w:val="ListParagraph"/>
              <w:contextualSpacing w:val="0"/>
              <w:rPr>
                <w:sz w:val="24"/>
                <w:szCs w:val="24"/>
              </w:rPr>
            </w:pPr>
          </w:p>
          <w:p w:rsidR="0069363C" w:rsidRPr="0069363C" w:rsidRDefault="00D035CA" w:rsidP="00BA6575">
            <w:pPr>
              <w:pStyle w:val="ListParagraph"/>
              <w:widowControl w:val="0"/>
              <w:numPr>
                <w:ilvl w:val="0"/>
                <w:numId w:val="22"/>
              </w:numPr>
              <w:tabs>
                <w:tab w:val="left" w:pos="0"/>
                <w:tab w:val="left" w:pos="144"/>
                <w:tab w:val="left" w:pos="1242"/>
                <w:tab w:val="left" w:pos="1440"/>
              </w:tabs>
              <w:ind w:left="1242" w:right="-14" w:hanging="450"/>
              <w:contextualSpacing w:val="0"/>
              <w:rPr>
                <w:sz w:val="24"/>
                <w:szCs w:val="24"/>
              </w:rPr>
            </w:pPr>
            <w:r>
              <w:rPr>
                <w:sz w:val="24"/>
                <w:szCs w:val="24"/>
              </w:rPr>
              <w:t xml:space="preserve">A code or flag is able to </w:t>
            </w:r>
            <w:r w:rsidR="00BB64CC">
              <w:rPr>
                <w:sz w:val="24"/>
                <w:szCs w:val="24"/>
              </w:rPr>
              <w:t xml:space="preserve">be </w:t>
            </w:r>
            <w:r>
              <w:rPr>
                <w:sz w:val="24"/>
                <w:szCs w:val="24"/>
              </w:rPr>
              <w:t xml:space="preserve">manually toggled within the DI’s loan system such that when employees generate reports containing pledged loans they have the ability to ensure the flag is enabled.  </w:t>
            </w:r>
            <w:r w:rsidRPr="00494DA9">
              <w:rPr>
                <w:b/>
                <w:sz w:val="24"/>
                <w:szCs w:val="24"/>
              </w:rPr>
              <w:t xml:space="preserve">If this option is chosen, the DI must also draft a brief set of written procedures governing how and when employees toggle the flag such that it appears on </w:t>
            </w:r>
            <w:r w:rsidR="00BB64CC" w:rsidRPr="00494DA9">
              <w:rPr>
                <w:b/>
                <w:sz w:val="24"/>
                <w:szCs w:val="24"/>
              </w:rPr>
              <w:t xml:space="preserve">all </w:t>
            </w:r>
            <w:r w:rsidRPr="00494DA9">
              <w:rPr>
                <w:b/>
                <w:sz w:val="24"/>
                <w:szCs w:val="24"/>
              </w:rPr>
              <w:t>reports.</w:t>
            </w:r>
          </w:p>
          <w:p w:rsidR="0069363C" w:rsidRDefault="0069363C" w:rsidP="00BA6575">
            <w:pPr>
              <w:widowControl w:val="0"/>
              <w:tabs>
                <w:tab w:val="left" w:pos="0"/>
                <w:tab w:val="left" w:pos="144"/>
                <w:tab w:val="left" w:pos="810"/>
                <w:tab w:val="left" w:pos="990"/>
                <w:tab w:val="left" w:pos="1440"/>
              </w:tabs>
              <w:ind w:right="-14"/>
              <w:rPr>
                <w:sz w:val="24"/>
                <w:szCs w:val="24"/>
              </w:rPr>
            </w:pPr>
          </w:p>
          <w:p w:rsidR="00621128" w:rsidRDefault="00621128" w:rsidP="00BA6575">
            <w:pPr>
              <w:widowControl w:val="0"/>
              <w:tabs>
                <w:tab w:val="left" w:pos="0"/>
                <w:tab w:val="left" w:pos="144"/>
                <w:tab w:val="left" w:pos="810"/>
                <w:tab w:val="left" w:pos="990"/>
                <w:tab w:val="left" w:pos="1440"/>
              </w:tabs>
              <w:ind w:right="-14"/>
              <w:rPr>
                <w:sz w:val="24"/>
                <w:szCs w:val="24"/>
              </w:rPr>
            </w:pPr>
            <w:r w:rsidRPr="00392673">
              <w:rPr>
                <w:sz w:val="24"/>
                <w:szCs w:val="24"/>
              </w:rPr>
              <w:t>Additionally, pledged notes, loan/syndication agreements, and participation certificates/</w:t>
            </w:r>
            <w:r w:rsidR="00D175E2" w:rsidRPr="00392673">
              <w:rPr>
                <w:sz w:val="24"/>
                <w:szCs w:val="24"/>
              </w:rPr>
              <w:t xml:space="preserve"> </w:t>
            </w:r>
            <w:r w:rsidRPr="00392673">
              <w:rPr>
                <w:sz w:val="24"/>
                <w:szCs w:val="24"/>
              </w:rPr>
              <w:t xml:space="preserve">agreements must be prominently identified as pledged to the </w:t>
            </w:r>
            <w:r w:rsidR="00BB64CC">
              <w:rPr>
                <w:sz w:val="24"/>
                <w:szCs w:val="24"/>
              </w:rPr>
              <w:t>FRBB</w:t>
            </w:r>
            <w:r w:rsidRPr="00392673">
              <w:rPr>
                <w:sz w:val="24"/>
                <w:szCs w:val="24"/>
              </w:rPr>
              <w:t xml:space="preserve"> in </w:t>
            </w:r>
            <w:r w:rsidRPr="00392673">
              <w:rPr>
                <w:sz w:val="24"/>
                <w:szCs w:val="24"/>
                <w:u w:val="single"/>
              </w:rPr>
              <w:t>one or more</w:t>
            </w:r>
            <w:r w:rsidRPr="00392673">
              <w:rPr>
                <w:sz w:val="24"/>
                <w:szCs w:val="24"/>
              </w:rPr>
              <w:t xml:space="preserve"> of the following ways.</w:t>
            </w:r>
          </w:p>
          <w:p w:rsidR="0069363C" w:rsidRPr="00392673" w:rsidRDefault="0069363C" w:rsidP="00BA6575">
            <w:pPr>
              <w:widowControl w:val="0"/>
              <w:tabs>
                <w:tab w:val="left" w:pos="0"/>
                <w:tab w:val="left" w:pos="144"/>
                <w:tab w:val="left" w:pos="810"/>
                <w:tab w:val="left" w:pos="990"/>
                <w:tab w:val="left" w:pos="1440"/>
              </w:tabs>
              <w:ind w:right="-14"/>
              <w:rPr>
                <w:sz w:val="24"/>
                <w:szCs w:val="24"/>
              </w:rPr>
            </w:pPr>
          </w:p>
          <w:p w:rsidR="00621128" w:rsidRDefault="00621128" w:rsidP="00870715">
            <w:pPr>
              <w:widowControl w:val="0"/>
              <w:numPr>
                <w:ilvl w:val="0"/>
                <w:numId w:val="16"/>
              </w:numPr>
              <w:tabs>
                <w:tab w:val="left" w:pos="0"/>
                <w:tab w:val="left" w:pos="720"/>
                <w:tab w:val="left" w:pos="1242"/>
                <w:tab w:val="left" w:pos="1890"/>
                <w:tab w:val="left" w:pos="2160"/>
              </w:tabs>
              <w:ind w:left="1242" w:right="-14" w:hanging="450"/>
              <w:rPr>
                <w:sz w:val="24"/>
                <w:szCs w:val="24"/>
              </w:rPr>
            </w:pPr>
            <w:r w:rsidRPr="00392673">
              <w:rPr>
                <w:sz w:val="24"/>
                <w:szCs w:val="24"/>
              </w:rPr>
              <w:t xml:space="preserve">The file folder containing the documentation is labeled to indicate that it is pledged to the </w:t>
            </w:r>
            <w:r w:rsidR="00BB64CC">
              <w:rPr>
                <w:sz w:val="24"/>
                <w:szCs w:val="24"/>
              </w:rPr>
              <w:t>FRBB</w:t>
            </w:r>
            <w:r w:rsidRPr="00392673">
              <w:rPr>
                <w:sz w:val="24"/>
                <w:szCs w:val="24"/>
              </w:rPr>
              <w:t>;</w:t>
            </w:r>
          </w:p>
          <w:p w:rsidR="0069363C" w:rsidRPr="00392673" w:rsidRDefault="0069363C" w:rsidP="00BA6575">
            <w:pPr>
              <w:widowControl w:val="0"/>
              <w:tabs>
                <w:tab w:val="left" w:pos="0"/>
                <w:tab w:val="left" w:pos="720"/>
                <w:tab w:val="left" w:pos="990"/>
                <w:tab w:val="left" w:pos="1890"/>
                <w:tab w:val="left" w:pos="2160"/>
              </w:tabs>
              <w:ind w:left="360" w:right="-14"/>
              <w:rPr>
                <w:sz w:val="24"/>
                <w:szCs w:val="24"/>
              </w:rPr>
            </w:pPr>
          </w:p>
          <w:p w:rsidR="00621128" w:rsidRPr="00392673" w:rsidRDefault="00621128" w:rsidP="00870715">
            <w:pPr>
              <w:widowControl w:val="0"/>
              <w:numPr>
                <w:ilvl w:val="0"/>
                <w:numId w:val="16"/>
              </w:numPr>
              <w:tabs>
                <w:tab w:val="left" w:pos="0"/>
                <w:tab w:val="left" w:pos="1242"/>
                <w:tab w:val="left" w:pos="1332"/>
                <w:tab w:val="left" w:pos="2160"/>
              </w:tabs>
              <w:ind w:left="1242" w:right="-14" w:hanging="450"/>
              <w:rPr>
                <w:sz w:val="24"/>
                <w:szCs w:val="24"/>
              </w:rPr>
            </w:pPr>
            <w:r w:rsidRPr="00392673">
              <w:rPr>
                <w:sz w:val="24"/>
                <w:szCs w:val="24"/>
              </w:rPr>
              <w:t>The documentation is segregated in one or more file cabine</w:t>
            </w:r>
            <w:r w:rsidR="00990A53" w:rsidRPr="00392673">
              <w:rPr>
                <w:sz w:val="24"/>
                <w:szCs w:val="24"/>
              </w:rPr>
              <w:t xml:space="preserve">ts/drawers that are labeled to </w:t>
            </w:r>
            <w:r w:rsidRPr="00392673">
              <w:rPr>
                <w:sz w:val="24"/>
                <w:szCs w:val="24"/>
              </w:rPr>
              <w:t xml:space="preserve">indicate that the contents are pledged to the </w:t>
            </w:r>
            <w:r w:rsidR="00BB64CC">
              <w:rPr>
                <w:sz w:val="24"/>
                <w:szCs w:val="24"/>
              </w:rPr>
              <w:t>FRBB</w:t>
            </w:r>
            <w:r w:rsidRPr="00392673">
              <w:rPr>
                <w:sz w:val="24"/>
                <w:szCs w:val="24"/>
              </w:rPr>
              <w:t>; and/or</w:t>
            </w:r>
          </w:p>
          <w:p w:rsidR="0069363C" w:rsidRDefault="0069363C" w:rsidP="00BA6575">
            <w:pPr>
              <w:widowControl w:val="0"/>
              <w:tabs>
                <w:tab w:val="left" w:pos="0"/>
                <w:tab w:val="left" w:pos="720"/>
                <w:tab w:val="left" w:pos="1890"/>
                <w:tab w:val="left" w:pos="2160"/>
              </w:tabs>
              <w:ind w:left="360" w:right="-14"/>
              <w:rPr>
                <w:sz w:val="24"/>
                <w:szCs w:val="24"/>
              </w:rPr>
            </w:pPr>
          </w:p>
          <w:p w:rsidR="00641371" w:rsidRPr="00011886" w:rsidRDefault="00621128" w:rsidP="00665D40">
            <w:pPr>
              <w:widowControl w:val="0"/>
              <w:numPr>
                <w:ilvl w:val="0"/>
                <w:numId w:val="16"/>
              </w:numPr>
              <w:tabs>
                <w:tab w:val="left" w:pos="0"/>
                <w:tab w:val="left" w:pos="720"/>
                <w:tab w:val="left" w:pos="1242"/>
                <w:tab w:val="left" w:pos="2160"/>
              </w:tabs>
              <w:ind w:left="1242" w:right="-14" w:hanging="450"/>
              <w:rPr>
                <w:sz w:val="24"/>
                <w:szCs w:val="24"/>
              </w:rPr>
            </w:pPr>
            <w:r w:rsidRPr="00392673">
              <w:rPr>
                <w:sz w:val="24"/>
                <w:szCs w:val="24"/>
              </w:rPr>
              <w:t xml:space="preserve">The documentation is </w:t>
            </w:r>
            <w:r w:rsidR="0013193F" w:rsidRPr="00392673">
              <w:rPr>
                <w:sz w:val="24"/>
                <w:szCs w:val="24"/>
              </w:rPr>
              <w:t>held</w:t>
            </w:r>
            <w:r w:rsidRPr="00392673">
              <w:rPr>
                <w:sz w:val="24"/>
                <w:szCs w:val="24"/>
              </w:rPr>
              <w:t xml:space="preserve"> in a defined area where a highly visible sign indicates that the contents are pledged to the </w:t>
            </w:r>
            <w:r w:rsidR="00BB64CC">
              <w:rPr>
                <w:sz w:val="24"/>
                <w:szCs w:val="24"/>
              </w:rPr>
              <w:t>FRBB</w:t>
            </w:r>
            <w:r w:rsidRPr="00392673">
              <w:rPr>
                <w:sz w:val="24"/>
                <w:szCs w:val="24"/>
              </w:rPr>
              <w:t>.</w:t>
            </w:r>
          </w:p>
        </w:tc>
      </w:tr>
      <w:tr w:rsidR="00990A53" w:rsidTr="00011886">
        <w:tc>
          <w:tcPr>
            <w:tcW w:w="1710" w:type="dxa"/>
            <w:shd w:val="pct5" w:color="auto" w:fill="FFFFFF"/>
            <w:vAlign w:val="center"/>
          </w:tcPr>
          <w:p w:rsidR="00990A53" w:rsidRPr="00181D7C" w:rsidRDefault="00990A53" w:rsidP="000B5023">
            <w:pPr>
              <w:widowControl w:val="0"/>
              <w:tabs>
                <w:tab w:val="left" w:pos="990"/>
                <w:tab w:val="left" w:pos="1800"/>
                <w:tab w:val="left" w:pos="2340"/>
                <w:tab w:val="left" w:pos="5400"/>
                <w:tab w:val="left" w:pos="6840"/>
              </w:tabs>
              <w:jc w:val="center"/>
              <w:rPr>
                <w:b/>
                <w:sz w:val="22"/>
                <w:szCs w:val="22"/>
              </w:rPr>
            </w:pPr>
            <w:r w:rsidRPr="00181D7C">
              <w:rPr>
                <w:b/>
                <w:sz w:val="22"/>
                <w:szCs w:val="22"/>
              </w:rPr>
              <w:t>Documentation Requirements</w:t>
            </w:r>
          </w:p>
        </w:tc>
        <w:tc>
          <w:tcPr>
            <w:tcW w:w="9180" w:type="dxa"/>
          </w:tcPr>
          <w:p w:rsidR="00132BDB" w:rsidRDefault="00990A53" w:rsidP="00BA6575">
            <w:pPr>
              <w:widowControl w:val="0"/>
              <w:tabs>
                <w:tab w:val="left" w:pos="990"/>
                <w:tab w:val="left" w:pos="1800"/>
                <w:tab w:val="left" w:pos="2340"/>
                <w:tab w:val="left" w:pos="5400"/>
                <w:tab w:val="left" w:pos="6840"/>
              </w:tabs>
              <w:ind w:right="-14"/>
              <w:rPr>
                <w:sz w:val="24"/>
                <w:szCs w:val="24"/>
              </w:rPr>
            </w:pPr>
            <w:r w:rsidRPr="00392673">
              <w:rPr>
                <w:sz w:val="24"/>
                <w:szCs w:val="24"/>
              </w:rPr>
              <w:t xml:space="preserve">At a minimum, the loan file must contain the </w:t>
            </w:r>
            <w:r w:rsidRPr="00392673">
              <w:rPr>
                <w:i/>
                <w:sz w:val="24"/>
                <w:szCs w:val="24"/>
              </w:rPr>
              <w:t xml:space="preserve">original </w:t>
            </w:r>
            <w:r w:rsidRPr="00392673">
              <w:rPr>
                <w:sz w:val="24"/>
                <w:szCs w:val="24"/>
              </w:rPr>
              <w:t xml:space="preserve">note (and </w:t>
            </w:r>
            <w:r w:rsidRPr="00392673">
              <w:rPr>
                <w:i/>
                <w:sz w:val="24"/>
                <w:szCs w:val="24"/>
              </w:rPr>
              <w:t xml:space="preserve">original </w:t>
            </w:r>
            <w:r w:rsidRPr="00392673">
              <w:rPr>
                <w:sz w:val="24"/>
                <w:szCs w:val="24"/>
              </w:rPr>
              <w:t>note amendments</w:t>
            </w:r>
            <w:r w:rsidR="00132BDB">
              <w:rPr>
                <w:sz w:val="24"/>
                <w:szCs w:val="24"/>
              </w:rPr>
              <w:t xml:space="preserve"> and/or modifications</w:t>
            </w:r>
            <w:r w:rsidRPr="00392673">
              <w:rPr>
                <w:sz w:val="24"/>
                <w:szCs w:val="24"/>
              </w:rPr>
              <w:t>) and, if not included explicitly in the note but referenced therein, a copy of supporting documentation specifying the loan amount and/or maturity</w:t>
            </w:r>
            <w:r w:rsidR="00A35DC6" w:rsidRPr="00392673">
              <w:rPr>
                <w:sz w:val="24"/>
                <w:szCs w:val="24"/>
              </w:rPr>
              <w:t xml:space="preserve"> date</w:t>
            </w:r>
            <w:r w:rsidR="00132BDB">
              <w:rPr>
                <w:sz w:val="24"/>
                <w:szCs w:val="24"/>
              </w:rPr>
              <w:t>.</w:t>
            </w:r>
          </w:p>
          <w:p w:rsidR="00812852" w:rsidRDefault="00812852" w:rsidP="00BA6575">
            <w:pPr>
              <w:widowControl w:val="0"/>
              <w:tabs>
                <w:tab w:val="left" w:pos="990"/>
                <w:tab w:val="left" w:pos="1800"/>
                <w:tab w:val="left" w:pos="2340"/>
                <w:tab w:val="left" w:pos="5400"/>
                <w:tab w:val="left" w:pos="6840"/>
              </w:tabs>
              <w:ind w:right="-14"/>
              <w:rPr>
                <w:sz w:val="24"/>
                <w:szCs w:val="24"/>
              </w:rPr>
            </w:pPr>
          </w:p>
          <w:p w:rsidR="00665D40" w:rsidRDefault="00812852" w:rsidP="00BA6575">
            <w:pPr>
              <w:pStyle w:val="ListParagraph"/>
              <w:widowControl w:val="0"/>
              <w:numPr>
                <w:ilvl w:val="0"/>
                <w:numId w:val="24"/>
              </w:numPr>
              <w:tabs>
                <w:tab w:val="left" w:pos="1242"/>
                <w:tab w:val="left" w:pos="1800"/>
                <w:tab w:val="left" w:pos="2340"/>
                <w:tab w:val="left" w:pos="5400"/>
                <w:tab w:val="left" w:pos="6840"/>
              </w:tabs>
              <w:ind w:left="1242" w:right="-14" w:hanging="450"/>
              <w:contextualSpacing w:val="0"/>
              <w:rPr>
                <w:sz w:val="24"/>
                <w:szCs w:val="24"/>
              </w:rPr>
            </w:pPr>
            <w:r>
              <w:rPr>
                <w:sz w:val="24"/>
                <w:szCs w:val="24"/>
              </w:rPr>
              <w:t xml:space="preserve">Pledged notes must be </w:t>
            </w:r>
            <w:r w:rsidRPr="00812852">
              <w:rPr>
                <w:b/>
                <w:sz w:val="24"/>
                <w:szCs w:val="24"/>
              </w:rPr>
              <w:t>complete</w:t>
            </w:r>
            <w:r>
              <w:rPr>
                <w:sz w:val="24"/>
                <w:szCs w:val="24"/>
              </w:rPr>
              <w:t xml:space="preserve"> (no pages are missing)</w:t>
            </w:r>
            <w:r w:rsidR="00665D40">
              <w:rPr>
                <w:sz w:val="24"/>
                <w:szCs w:val="24"/>
              </w:rPr>
              <w:t>.</w:t>
            </w:r>
          </w:p>
          <w:p w:rsidR="00812852" w:rsidRDefault="00665D40" w:rsidP="00BA6575">
            <w:pPr>
              <w:pStyle w:val="ListParagraph"/>
              <w:widowControl w:val="0"/>
              <w:numPr>
                <w:ilvl w:val="0"/>
                <w:numId w:val="24"/>
              </w:numPr>
              <w:tabs>
                <w:tab w:val="left" w:pos="1242"/>
                <w:tab w:val="left" w:pos="1800"/>
                <w:tab w:val="left" w:pos="2340"/>
                <w:tab w:val="left" w:pos="5400"/>
                <w:tab w:val="left" w:pos="6840"/>
              </w:tabs>
              <w:ind w:left="1242" w:right="-14" w:hanging="450"/>
              <w:contextualSpacing w:val="0"/>
              <w:rPr>
                <w:sz w:val="24"/>
                <w:szCs w:val="24"/>
              </w:rPr>
            </w:pPr>
            <w:r>
              <w:rPr>
                <w:sz w:val="24"/>
                <w:szCs w:val="24"/>
              </w:rPr>
              <w:t>Pledged notes</w:t>
            </w:r>
            <w:r w:rsidR="00812852">
              <w:rPr>
                <w:sz w:val="24"/>
                <w:szCs w:val="24"/>
              </w:rPr>
              <w:t xml:space="preserve"> must contain “</w:t>
            </w:r>
            <w:r w:rsidR="00812852" w:rsidRPr="00812852">
              <w:rPr>
                <w:b/>
                <w:sz w:val="24"/>
                <w:szCs w:val="24"/>
              </w:rPr>
              <w:t>promise to pay</w:t>
            </w:r>
            <w:r w:rsidR="00812852">
              <w:rPr>
                <w:sz w:val="24"/>
                <w:szCs w:val="24"/>
              </w:rPr>
              <w:t>” language.</w:t>
            </w:r>
          </w:p>
          <w:p w:rsidR="00132BDB" w:rsidRDefault="00132BDB" w:rsidP="00BA6575">
            <w:pPr>
              <w:widowControl w:val="0"/>
              <w:tabs>
                <w:tab w:val="left" w:pos="990"/>
                <w:tab w:val="left" w:pos="1800"/>
                <w:tab w:val="left" w:pos="2340"/>
                <w:tab w:val="left" w:pos="5400"/>
                <w:tab w:val="left" w:pos="6840"/>
              </w:tabs>
              <w:ind w:right="-14"/>
              <w:rPr>
                <w:sz w:val="24"/>
                <w:szCs w:val="24"/>
              </w:rPr>
            </w:pPr>
          </w:p>
          <w:p w:rsidR="00132BDB" w:rsidRDefault="00990A53" w:rsidP="00BA6575">
            <w:pPr>
              <w:widowControl w:val="0"/>
              <w:tabs>
                <w:tab w:val="left" w:pos="990"/>
                <w:tab w:val="left" w:pos="1800"/>
                <w:tab w:val="left" w:pos="2340"/>
                <w:tab w:val="left" w:pos="5400"/>
                <w:tab w:val="left" w:pos="6840"/>
              </w:tabs>
              <w:ind w:right="-14"/>
              <w:rPr>
                <w:sz w:val="24"/>
                <w:szCs w:val="24"/>
              </w:rPr>
            </w:pPr>
            <w:r w:rsidRPr="00392673">
              <w:rPr>
                <w:sz w:val="24"/>
                <w:szCs w:val="24"/>
              </w:rPr>
              <w:t xml:space="preserve">For purchased loans, </w:t>
            </w:r>
            <w:r w:rsidRPr="00392673">
              <w:rPr>
                <w:i/>
                <w:sz w:val="24"/>
                <w:szCs w:val="24"/>
              </w:rPr>
              <w:t xml:space="preserve">original </w:t>
            </w:r>
            <w:r w:rsidRPr="00392673">
              <w:rPr>
                <w:sz w:val="24"/>
                <w:szCs w:val="24"/>
              </w:rPr>
              <w:t xml:space="preserve">assignment documentation must be included.  </w:t>
            </w:r>
          </w:p>
          <w:p w:rsidR="00132BDB" w:rsidRDefault="00132BDB" w:rsidP="00BA6575">
            <w:pPr>
              <w:widowControl w:val="0"/>
              <w:tabs>
                <w:tab w:val="left" w:pos="990"/>
                <w:tab w:val="left" w:pos="1800"/>
                <w:tab w:val="left" w:pos="2340"/>
                <w:tab w:val="left" w:pos="5400"/>
                <w:tab w:val="left" w:pos="6840"/>
              </w:tabs>
              <w:ind w:right="-14"/>
              <w:rPr>
                <w:sz w:val="24"/>
                <w:szCs w:val="24"/>
              </w:rPr>
            </w:pPr>
          </w:p>
          <w:p w:rsidR="00F17C18" w:rsidRDefault="00E278B9" w:rsidP="00BA6575">
            <w:pPr>
              <w:widowControl w:val="0"/>
              <w:tabs>
                <w:tab w:val="left" w:pos="990"/>
                <w:tab w:val="left" w:pos="1800"/>
                <w:tab w:val="left" w:pos="2340"/>
                <w:tab w:val="left" w:pos="5400"/>
                <w:tab w:val="left" w:pos="6840"/>
              </w:tabs>
              <w:ind w:right="-14"/>
              <w:rPr>
                <w:sz w:val="24"/>
                <w:szCs w:val="24"/>
              </w:rPr>
            </w:pPr>
            <w:r>
              <w:rPr>
                <w:sz w:val="24"/>
                <w:szCs w:val="24"/>
              </w:rPr>
              <w:t xml:space="preserve">For loan participations </w:t>
            </w:r>
            <w:r w:rsidRPr="00E278B9">
              <w:rPr>
                <w:b/>
                <w:sz w:val="24"/>
                <w:szCs w:val="24"/>
              </w:rPr>
              <w:t>originated</w:t>
            </w:r>
            <w:r>
              <w:rPr>
                <w:sz w:val="24"/>
                <w:szCs w:val="24"/>
              </w:rPr>
              <w:t xml:space="preserve"> by the DI, the loan file must contain the </w:t>
            </w:r>
            <w:r w:rsidRPr="00E278B9">
              <w:rPr>
                <w:i/>
                <w:sz w:val="24"/>
                <w:szCs w:val="24"/>
              </w:rPr>
              <w:t>original</w:t>
            </w:r>
            <w:r>
              <w:rPr>
                <w:sz w:val="24"/>
                <w:szCs w:val="24"/>
              </w:rPr>
              <w:t xml:space="preserve"> note (and any </w:t>
            </w:r>
            <w:r w:rsidRPr="00E278B9">
              <w:rPr>
                <w:i/>
                <w:sz w:val="24"/>
                <w:szCs w:val="24"/>
              </w:rPr>
              <w:t>original</w:t>
            </w:r>
            <w:r>
              <w:rPr>
                <w:sz w:val="24"/>
                <w:szCs w:val="24"/>
              </w:rPr>
              <w:t xml:space="preserve"> note amendments and/or modifications)</w:t>
            </w:r>
            <w:r w:rsidR="00CB0293">
              <w:rPr>
                <w:sz w:val="24"/>
                <w:szCs w:val="24"/>
              </w:rPr>
              <w:t xml:space="preserve">, </w:t>
            </w:r>
            <w:r w:rsidR="00CB0293" w:rsidRPr="00CB0293">
              <w:rPr>
                <w:i/>
                <w:sz w:val="24"/>
                <w:szCs w:val="24"/>
              </w:rPr>
              <w:t>original</w:t>
            </w:r>
            <w:r w:rsidR="00CB0293">
              <w:rPr>
                <w:sz w:val="24"/>
                <w:szCs w:val="24"/>
              </w:rPr>
              <w:t xml:space="preserve"> participation agreement</w:t>
            </w:r>
            <w:r w:rsidR="0096748E">
              <w:rPr>
                <w:sz w:val="24"/>
                <w:szCs w:val="24"/>
              </w:rPr>
              <w:t xml:space="preserve"> and a copy of the Participation Schedule (showing each party’s interest in the loan)</w:t>
            </w:r>
            <w:r>
              <w:rPr>
                <w:sz w:val="24"/>
                <w:szCs w:val="24"/>
              </w:rPr>
              <w:t xml:space="preserve">.  </w:t>
            </w:r>
          </w:p>
          <w:p w:rsidR="00E278B9" w:rsidRDefault="00E278B9" w:rsidP="00BA6575">
            <w:pPr>
              <w:widowControl w:val="0"/>
              <w:tabs>
                <w:tab w:val="left" w:pos="990"/>
                <w:tab w:val="left" w:pos="1800"/>
                <w:tab w:val="left" w:pos="2340"/>
                <w:tab w:val="left" w:pos="5400"/>
                <w:tab w:val="left" w:pos="6840"/>
              </w:tabs>
              <w:ind w:right="-14"/>
              <w:rPr>
                <w:sz w:val="24"/>
                <w:szCs w:val="24"/>
              </w:rPr>
            </w:pPr>
            <w:r>
              <w:rPr>
                <w:sz w:val="24"/>
                <w:szCs w:val="24"/>
              </w:rPr>
              <w:lastRenderedPageBreak/>
              <w:t xml:space="preserve">For loan participations </w:t>
            </w:r>
            <w:r w:rsidRPr="000F0D9E">
              <w:rPr>
                <w:b/>
                <w:sz w:val="24"/>
                <w:szCs w:val="24"/>
              </w:rPr>
              <w:t>purchased</w:t>
            </w:r>
            <w:r w:rsidRPr="000F0D9E">
              <w:rPr>
                <w:sz w:val="24"/>
                <w:szCs w:val="24"/>
              </w:rPr>
              <w:t xml:space="preserve"> by the DI, the loan file </w:t>
            </w:r>
            <w:r w:rsidR="007079B2">
              <w:rPr>
                <w:sz w:val="24"/>
                <w:szCs w:val="24"/>
              </w:rPr>
              <w:t xml:space="preserve">should, at a minimum, </w:t>
            </w:r>
            <w:r w:rsidRPr="000F0D9E">
              <w:rPr>
                <w:sz w:val="24"/>
                <w:szCs w:val="24"/>
              </w:rPr>
              <w:t xml:space="preserve">contain </w:t>
            </w:r>
            <w:r w:rsidR="007079B2">
              <w:rPr>
                <w:sz w:val="24"/>
                <w:szCs w:val="24"/>
              </w:rPr>
              <w:t xml:space="preserve">copies of </w:t>
            </w:r>
            <w:r w:rsidRPr="000F0D9E">
              <w:rPr>
                <w:sz w:val="24"/>
                <w:szCs w:val="24"/>
              </w:rPr>
              <w:t xml:space="preserve">the </w:t>
            </w:r>
            <w:r w:rsidR="007079B2">
              <w:rPr>
                <w:sz w:val="24"/>
                <w:szCs w:val="24"/>
              </w:rPr>
              <w:t xml:space="preserve">promissory note, </w:t>
            </w:r>
            <w:r w:rsidRPr="000F0D9E">
              <w:rPr>
                <w:sz w:val="24"/>
                <w:szCs w:val="24"/>
              </w:rPr>
              <w:t>participation certificate</w:t>
            </w:r>
            <w:r w:rsidR="00CB0293">
              <w:rPr>
                <w:sz w:val="24"/>
                <w:szCs w:val="24"/>
              </w:rPr>
              <w:t xml:space="preserve"> and/or participation </w:t>
            </w:r>
            <w:r w:rsidR="00952319">
              <w:rPr>
                <w:sz w:val="24"/>
                <w:szCs w:val="24"/>
              </w:rPr>
              <w:t>agreements</w:t>
            </w:r>
            <w:r w:rsidR="007079B2">
              <w:rPr>
                <w:sz w:val="24"/>
                <w:szCs w:val="24"/>
              </w:rPr>
              <w:t>.</w:t>
            </w:r>
            <w:r w:rsidR="00BB64CC">
              <w:rPr>
                <w:sz w:val="24"/>
                <w:szCs w:val="24"/>
              </w:rPr>
              <w:t xml:space="preserve"> </w:t>
            </w:r>
          </w:p>
          <w:p w:rsidR="00E278B9" w:rsidRDefault="00E278B9" w:rsidP="00BA6575">
            <w:pPr>
              <w:widowControl w:val="0"/>
              <w:tabs>
                <w:tab w:val="left" w:pos="990"/>
                <w:tab w:val="left" w:pos="1800"/>
                <w:tab w:val="left" w:pos="2340"/>
                <w:tab w:val="left" w:pos="5400"/>
                <w:tab w:val="left" w:pos="6840"/>
              </w:tabs>
              <w:ind w:right="-14"/>
              <w:rPr>
                <w:sz w:val="24"/>
                <w:szCs w:val="24"/>
              </w:rPr>
            </w:pPr>
          </w:p>
          <w:p w:rsidR="00641371" w:rsidRPr="00392673" w:rsidRDefault="00990A53" w:rsidP="00BB64CC">
            <w:pPr>
              <w:widowControl w:val="0"/>
              <w:tabs>
                <w:tab w:val="left" w:pos="990"/>
                <w:tab w:val="left" w:pos="1800"/>
                <w:tab w:val="left" w:pos="2340"/>
                <w:tab w:val="left" w:pos="5400"/>
                <w:tab w:val="left" w:pos="6840"/>
              </w:tabs>
              <w:ind w:right="-14"/>
              <w:rPr>
                <w:sz w:val="24"/>
                <w:szCs w:val="24"/>
                <w:lang w:eastAsia="ko-KR"/>
              </w:rPr>
            </w:pPr>
            <w:r w:rsidRPr="00392673">
              <w:rPr>
                <w:sz w:val="24"/>
                <w:szCs w:val="24"/>
              </w:rPr>
              <w:t xml:space="preserve">Other supporting documentation does not have to be filed with the above documents, but should be identified and readily available.  </w:t>
            </w:r>
            <w:r w:rsidR="00BB64CC">
              <w:rPr>
                <w:sz w:val="24"/>
                <w:szCs w:val="24"/>
              </w:rPr>
              <w:t>FRBB</w:t>
            </w:r>
            <w:r w:rsidRPr="00392673">
              <w:rPr>
                <w:sz w:val="24"/>
                <w:szCs w:val="24"/>
              </w:rPr>
              <w:t xml:space="preserve"> staff may review additional documentation during on-site inspections.</w:t>
            </w:r>
          </w:p>
        </w:tc>
      </w:tr>
      <w:tr w:rsidR="00990A53" w:rsidTr="00011886">
        <w:tc>
          <w:tcPr>
            <w:tcW w:w="1710" w:type="dxa"/>
            <w:shd w:val="pct5" w:color="auto" w:fill="FFFFFF"/>
            <w:vAlign w:val="center"/>
          </w:tcPr>
          <w:p w:rsidR="00990A53" w:rsidRPr="00181D7C" w:rsidRDefault="00990A53" w:rsidP="00641371">
            <w:pPr>
              <w:widowControl w:val="0"/>
              <w:tabs>
                <w:tab w:val="left" w:pos="990"/>
                <w:tab w:val="left" w:pos="1800"/>
                <w:tab w:val="left" w:pos="2340"/>
                <w:tab w:val="left" w:pos="5400"/>
                <w:tab w:val="left" w:pos="6840"/>
              </w:tabs>
              <w:jc w:val="center"/>
              <w:rPr>
                <w:b/>
                <w:sz w:val="22"/>
                <w:szCs w:val="22"/>
              </w:rPr>
            </w:pPr>
            <w:r w:rsidRPr="00181D7C">
              <w:rPr>
                <w:b/>
                <w:sz w:val="22"/>
                <w:szCs w:val="22"/>
              </w:rPr>
              <w:lastRenderedPageBreak/>
              <w:t>Reporting Requirements</w:t>
            </w:r>
          </w:p>
        </w:tc>
        <w:tc>
          <w:tcPr>
            <w:tcW w:w="9180" w:type="dxa"/>
          </w:tcPr>
          <w:p w:rsidR="0061135B" w:rsidRDefault="0061135B" w:rsidP="0061135B">
            <w:pPr>
              <w:widowControl w:val="0"/>
              <w:tabs>
                <w:tab w:val="left" w:pos="0"/>
                <w:tab w:val="left" w:pos="1440"/>
                <w:tab w:val="left" w:pos="1890"/>
                <w:tab w:val="left" w:pos="2160"/>
              </w:tabs>
              <w:ind w:right="-14"/>
              <w:rPr>
                <w:sz w:val="24"/>
                <w:szCs w:val="24"/>
              </w:rPr>
            </w:pPr>
            <w:r>
              <w:rPr>
                <w:sz w:val="24"/>
                <w:szCs w:val="24"/>
              </w:rPr>
              <w:t>If pledged notes are stored off-site, the DI must complete and submit the RIM Audit Certification Addendum.  Additionally, the DI must submit copies of any imaging procedures as well as contracts/agreements with the off-site storage facility.</w:t>
            </w:r>
          </w:p>
          <w:p w:rsidR="0061135B" w:rsidRDefault="0061135B" w:rsidP="00BA6575">
            <w:pPr>
              <w:widowControl w:val="0"/>
              <w:tabs>
                <w:tab w:val="left" w:pos="0"/>
                <w:tab w:val="left" w:pos="1440"/>
                <w:tab w:val="left" w:pos="1890"/>
                <w:tab w:val="left" w:pos="2160"/>
              </w:tabs>
              <w:ind w:right="-14"/>
              <w:rPr>
                <w:sz w:val="24"/>
                <w:szCs w:val="24"/>
              </w:rPr>
            </w:pPr>
          </w:p>
          <w:p w:rsidR="00990A53" w:rsidRDefault="00990A53" w:rsidP="00BA6575">
            <w:pPr>
              <w:widowControl w:val="0"/>
              <w:tabs>
                <w:tab w:val="left" w:pos="0"/>
                <w:tab w:val="left" w:pos="1440"/>
                <w:tab w:val="left" w:pos="1890"/>
                <w:tab w:val="left" w:pos="2160"/>
              </w:tabs>
              <w:ind w:right="-14"/>
              <w:rPr>
                <w:sz w:val="24"/>
                <w:szCs w:val="24"/>
              </w:rPr>
            </w:pPr>
            <w:r w:rsidRPr="00392673">
              <w:rPr>
                <w:sz w:val="24"/>
                <w:szCs w:val="24"/>
              </w:rPr>
              <w:t xml:space="preserve">An updated loan </w:t>
            </w:r>
            <w:r w:rsidR="00680FF0" w:rsidRPr="00392673">
              <w:rPr>
                <w:sz w:val="24"/>
                <w:szCs w:val="24"/>
              </w:rPr>
              <w:t>credit/</w:t>
            </w:r>
            <w:r w:rsidRPr="00392673">
              <w:rPr>
                <w:sz w:val="24"/>
                <w:szCs w:val="24"/>
              </w:rPr>
              <w:t xml:space="preserve">administration policy must be submitted to </w:t>
            </w:r>
            <w:r w:rsidR="00944FDC" w:rsidRPr="00392673">
              <w:rPr>
                <w:sz w:val="24"/>
                <w:szCs w:val="24"/>
              </w:rPr>
              <w:t>FRBB</w:t>
            </w:r>
            <w:r w:rsidRPr="00392673">
              <w:rPr>
                <w:sz w:val="24"/>
                <w:szCs w:val="24"/>
              </w:rPr>
              <w:t xml:space="preserve"> </w:t>
            </w:r>
            <w:r w:rsidR="00A50631" w:rsidRPr="00392673">
              <w:rPr>
                <w:sz w:val="24"/>
                <w:szCs w:val="24"/>
              </w:rPr>
              <w:t xml:space="preserve">annually and </w:t>
            </w:r>
            <w:r w:rsidRPr="00392673">
              <w:rPr>
                <w:sz w:val="24"/>
                <w:szCs w:val="24"/>
              </w:rPr>
              <w:t xml:space="preserve">any time changes are made.  </w:t>
            </w:r>
            <w:r w:rsidR="00944FDC" w:rsidRPr="00392673">
              <w:rPr>
                <w:sz w:val="24"/>
                <w:szCs w:val="24"/>
              </w:rPr>
              <w:t>Similarly, i</w:t>
            </w:r>
            <w:r w:rsidRPr="00392673">
              <w:rPr>
                <w:sz w:val="24"/>
                <w:szCs w:val="24"/>
              </w:rPr>
              <w:t xml:space="preserve">f </w:t>
            </w:r>
            <w:r w:rsidR="00286CAD" w:rsidRPr="00392673">
              <w:rPr>
                <w:sz w:val="24"/>
                <w:szCs w:val="24"/>
              </w:rPr>
              <w:t>loans subject to internal risk ratings are pledged,</w:t>
            </w:r>
            <w:r w:rsidR="00944FDC" w:rsidRPr="00392673">
              <w:rPr>
                <w:sz w:val="24"/>
                <w:szCs w:val="24"/>
              </w:rPr>
              <w:t xml:space="preserve"> an </w:t>
            </w:r>
            <w:r w:rsidRPr="00392673">
              <w:rPr>
                <w:sz w:val="24"/>
                <w:szCs w:val="24"/>
              </w:rPr>
              <w:t>updat</w:t>
            </w:r>
            <w:r w:rsidR="00944FDC" w:rsidRPr="00392673">
              <w:rPr>
                <w:sz w:val="24"/>
                <w:szCs w:val="24"/>
              </w:rPr>
              <w:t>ed internal risk rating policy</w:t>
            </w:r>
            <w:r w:rsidRPr="00392673">
              <w:rPr>
                <w:sz w:val="24"/>
                <w:szCs w:val="24"/>
              </w:rPr>
              <w:t xml:space="preserve"> must</w:t>
            </w:r>
            <w:r w:rsidR="00944FDC" w:rsidRPr="00392673">
              <w:rPr>
                <w:sz w:val="24"/>
                <w:szCs w:val="24"/>
              </w:rPr>
              <w:t xml:space="preserve"> </w:t>
            </w:r>
            <w:r w:rsidRPr="00392673">
              <w:rPr>
                <w:sz w:val="24"/>
                <w:szCs w:val="24"/>
              </w:rPr>
              <w:t xml:space="preserve">be submitted </w:t>
            </w:r>
            <w:r w:rsidR="00A50631" w:rsidRPr="00392673">
              <w:rPr>
                <w:sz w:val="24"/>
                <w:szCs w:val="24"/>
              </w:rPr>
              <w:t xml:space="preserve">annually and </w:t>
            </w:r>
            <w:r w:rsidRPr="00392673">
              <w:rPr>
                <w:sz w:val="24"/>
                <w:szCs w:val="24"/>
              </w:rPr>
              <w:t>any time changes are made.</w:t>
            </w:r>
          </w:p>
          <w:p w:rsidR="002273E0" w:rsidRPr="00392673" w:rsidRDefault="002273E0" w:rsidP="00BA6575">
            <w:pPr>
              <w:widowControl w:val="0"/>
              <w:tabs>
                <w:tab w:val="left" w:pos="0"/>
                <w:tab w:val="left" w:pos="1440"/>
                <w:tab w:val="left" w:pos="1890"/>
                <w:tab w:val="left" w:pos="2160"/>
              </w:tabs>
              <w:ind w:right="-14"/>
              <w:rPr>
                <w:sz w:val="24"/>
                <w:szCs w:val="24"/>
              </w:rPr>
            </w:pPr>
          </w:p>
          <w:p w:rsidR="00641371" w:rsidRDefault="00D25688" w:rsidP="00BA6575">
            <w:pPr>
              <w:widowControl w:val="0"/>
              <w:tabs>
                <w:tab w:val="left" w:pos="0"/>
                <w:tab w:val="left" w:pos="1440"/>
                <w:tab w:val="left" w:pos="1890"/>
                <w:tab w:val="left" w:pos="2160"/>
              </w:tabs>
              <w:ind w:right="-14"/>
              <w:rPr>
                <w:sz w:val="24"/>
                <w:szCs w:val="24"/>
              </w:rPr>
            </w:pPr>
            <w:r>
              <w:rPr>
                <w:sz w:val="24"/>
                <w:szCs w:val="24"/>
              </w:rPr>
              <w:t>A</w:t>
            </w:r>
            <w:r w:rsidR="00990A53" w:rsidRPr="00392673">
              <w:rPr>
                <w:sz w:val="24"/>
                <w:szCs w:val="24"/>
              </w:rPr>
              <w:t>ny ti</w:t>
            </w:r>
            <w:r w:rsidR="006B3573">
              <w:rPr>
                <w:sz w:val="24"/>
                <w:szCs w:val="24"/>
              </w:rPr>
              <w:t>me other</w:t>
            </w:r>
            <w:r w:rsidR="00FA0E0E" w:rsidRPr="00392673">
              <w:rPr>
                <w:sz w:val="24"/>
                <w:szCs w:val="24"/>
              </w:rPr>
              <w:t xml:space="preserve"> </w:t>
            </w:r>
            <w:r w:rsidR="00944FDC" w:rsidRPr="00392673">
              <w:rPr>
                <w:sz w:val="24"/>
                <w:szCs w:val="24"/>
              </w:rPr>
              <w:t xml:space="preserve">internal/external </w:t>
            </w:r>
            <w:r w:rsidR="00A50631" w:rsidRPr="00392673">
              <w:rPr>
                <w:sz w:val="24"/>
                <w:szCs w:val="24"/>
              </w:rPr>
              <w:t>loan review</w:t>
            </w:r>
            <w:r w:rsidR="006B3573">
              <w:rPr>
                <w:sz w:val="24"/>
                <w:szCs w:val="24"/>
              </w:rPr>
              <w:t>s</w:t>
            </w:r>
            <w:r w:rsidR="00A50631" w:rsidRPr="00392673">
              <w:rPr>
                <w:sz w:val="24"/>
                <w:szCs w:val="24"/>
              </w:rPr>
              <w:t>/</w:t>
            </w:r>
            <w:r w:rsidR="00FA0E0E" w:rsidRPr="00392673">
              <w:rPr>
                <w:sz w:val="24"/>
                <w:szCs w:val="24"/>
              </w:rPr>
              <w:t>audit</w:t>
            </w:r>
            <w:r w:rsidR="006B3573">
              <w:rPr>
                <w:sz w:val="24"/>
                <w:szCs w:val="24"/>
              </w:rPr>
              <w:t>s</w:t>
            </w:r>
            <w:r w:rsidR="00FA0E0E" w:rsidRPr="00392673">
              <w:rPr>
                <w:sz w:val="24"/>
                <w:szCs w:val="24"/>
              </w:rPr>
              <w:t xml:space="preserve"> covering pledged</w:t>
            </w:r>
            <w:r w:rsidR="00627E8D" w:rsidRPr="00392673">
              <w:rPr>
                <w:sz w:val="24"/>
                <w:szCs w:val="24"/>
              </w:rPr>
              <w:t xml:space="preserve"> loans </w:t>
            </w:r>
            <w:r w:rsidR="006B3573">
              <w:rPr>
                <w:sz w:val="24"/>
                <w:szCs w:val="24"/>
              </w:rPr>
              <w:t>are</w:t>
            </w:r>
            <w:r w:rsidR="00627E8D" w:rsidRPr="00392673">
              <w:rPr>
                <w:sz w:val="24"/>
                <w:szCs w:val="24"/>
              </w:rPr>
              <w:t xml:space="preserve"> conducted</w:t>
            </w:r>
            <w:r w:rsidR="000159B9">
              <w:rPr>
                <w:sz w:val="24"/>
                <w:szCs w:val="24"/>
              </w:rPr>
              <w:t xml:space="preserve"> (e.g.: a commercial loan review that assesses a DI’s risk ratings or an internal audit assessing the documentation, controls, processes and procedures regarding a DI’s consumer loans)</w:t>
            </w:r>
            <w:r w:rsidR="00627E8D" w:rsidRPr="00392673">
              <w:rPr>
                <w:sz w:val="24"/>
                <w:szCs w:val="24"/>
              </w:rPr>
              <w:t xml:space="preserve">, </w:t>
            </w:r>
            <w:r w:rsidR="006B3573">
              <w:rPr>
                <w:sz w:val="24"/>
                <w:szCs w:val="24"/>
              </w:rPr>
              <w:t xml:space="preserve">the DI should submit such reports to </w:t>
            </w:r>
            <w:r w:rsidR="00944FDC" w:rsidRPr="00392673">
              <w:rPr>
                <w:sz w:val="24"/>
                <w:szCs w:val="24"/>
              </w:rPr>
              <w:t>FRBB</w:t>
            </w:r>
            <w:r w:rsidR="00990A53" w:rsidRPr="00392673">
              <w:rPr>
                <w:sz w:val="24"/>
                <w:szCs w:val="24"/>
              </w:rPr>
              <w:t xml:space="preserve"> along </w:t>
            </w:r>
            <w:r w:rsidR="006B3573">
              <w:rPr>
                <w:sz w:val="24"/>
                <w:szCs w:val="24"/>
              </w:rPr>
              <w:t xml:space="preserve">with any </w:t>
            </w:r>
            <w:r w:rsidR="008B7E8B" w:rsidRPr="00392673">
              <w:rPr>
                <w:sz w:val="24"/>
                <w:szCs w:val="24"/>
              </w:rPr>
              <w:t xml:space="preserve">management response. </w:t>
            </w:r>
          </w:p>
          <w:p w:rsidR="004F5D31" w:rsidRDefault="004F5D31" w:rsidP="00BA6575">
            <w:pPr>
              <w:widowControl w:val="0"/>
              <w:tabs>
                <w:tab w:val="left" w:pos="0"/>
                <w:tab w:val="left" w:pos="1440"/>
                <w:tab w:val="left" w:pos="1890"/>
                <w:tab w:val="left" w:pos="2160"/>
              </w:tabs>
              <w:ind w:right="-14"/>
              <w:rPr>
                <w:sz w:val="24"/>
                <w:szCs w:val="24"/>
              </w:rPr>
            </w:pPr>
          </w:p>
          <w:p w:rsidR="00E12FA8" w:rsidRPr="00E12FA8" w:rsidRDefault="00E12FA8" w:rsidP="00E12FA8">
            <w:pPr>
              <w:autoSpaceDE w:val="0"/>
              <w:autoSpaceDN w:val="0"/>
              <w:rPr>
                <w:b/>
                <w:color w:val="000000"/>
                <w:sz w:val="24"/>
                <w:szCs w:val="24"/>
              </w:rPr>
            </w:pPr>
            <w:r w:rsidRPr="00E12FA8">
              <w:rPr>
                <w:color w:val="000000"/>
                <w:sz w:val="24"/>
                <w:szCs w:val="24"/>
              </w:rPr>
              <w:t>Approximately every 12-18 months, your institution is required to re-certify the responses that you provided to the questions on the BIC Compliance Certification Form during the set up process (please refer to the BIC Program Requirements Handbook for additional information).  FRBB will contact you when your next compliance certification is due.</w:t>
            </w:r>
            <w:r w:rsidRPr="00E12FA8">
              <w:rPr>
                <w:b/>
                <w:color w:val="000000"/>
                <w:sz w:val="24"/>
                <w:szCs w:val="24"/>
              </w:rPr>
              <w:t xml:space="preserve">  </w:t>
            </w:r>
          </w:p>
          <w:p w:rsidR="00E12FA8" w:rsidRDefault="00E12FA8" w:rsidP="0002725D">
            <w:pPr>
              <w:autoSpaceDE w:val="0"/>
              <w:autoSpaceDN w:val="0"/>
              <w:rPr>
                <w:sz w:val="24"/>
                <w:szCs w:val="24"/>
              </w:rPr>
            </w:pPr>
          </w:p>
          <w:p w:rsidR="004F5D31" w:rsidRPr="00392673" w:rsidRDefault="004F5D31" w:rsidP="0002725D">
            <w:pPr>
              <w:autoSpaceDE w:val="0"/>
              <w:autoSpaceDN w:val="0"/>
              <w:rPr>
                <w:sz w:val="24"/>
                <w:szCs w:val="24"/>
                <w:lang w:eastAsia="ko-KR"/>
              </w:rPr>
            </w:pPr>
            <w:r w:rsidRPr="004F5D31">
              <w:rPr>
                <w:sz w:val="24"/>
                <w:szCs w:val="24"/>
              </w:rPr>
              <w:t>Periodically, at the discretion of FRBB staff, we may request that your internal or external auditors review your BIC arrangement to ensure compliance with BIC program requirements</w:t>
            </w:r>
            <w:r w:rsidR="0002725D">
              <w:rPr>
                <w:sz w:val="24"/>
                <w:szCs w:val="24"/>
              </w:rPr>
              <w:t xml:space="preserve">.  </w:t>
            </w:r>
            <w:r w:rsidRPr="004F5D31">
              <w:rPr>
                <w:sz w:val="24"/>
                <w:szCs w:val="24"/>
              </w:rPr>
              <w:t>Upon FRBB determination that a BIC Audit will be required, advance notification will b</w:t>
            </w:r>
            <w:r>
              <w:rPr>
                <w:sz w:val="24"/>
                <w:szCs w:val="24"/>
              </w:rPr>
              <w:t>e provided to your institution.</w:t>
            </w:r>
          </w:p>
        </w:tc>
      </w:tr>
      <w:tr w:rsidR="00621128" w:rsidTr="00011886">
        <w:tc>
          <w:tcPr>
            <w:tcW w:w="1710" w:type="dxa"/>
            <w:shd w:val="pct5" w:color="auto" w:fill="FFFFFF"/>
            <w:vAlign w:val="center"/>
          </w:tcPr>
          <w:p w:rsidR="00621128" w:rsidRPr="00181D7C" w:rsidRDefault="00621128" w:rsidP="00641371">
            <w:pPr>
              <w:widowControl w:val="0"/>
              <w:tabs>
                <w:tab w:val="left" w:pos="990"/>
                <w:tab w:val="left" w:pos="1800"/>
                <w:tab w:val="left" w:pos="2340"/>
                <w:tab w:val="left" w:pos="5400"/>
                <w:tab w:val="left" w:pos="6840"/>
              </w:tabs>
              <w:jc w:val="center"/>
              <w:rPr>
                <w:b/>
                <w:sz w:val="22"/>
                <w:szCs w:val="22"/>
              </w:rPr>
            </w:pPr>
            <w:r w:rsidRPr="00181D7C">
              <w:rPr>
                <w:b/>
                <w:sz w:val="22"/>
                <w:szCs w:val="22"/>
              </w:rPr>
              <w:t>Collateral Updates</w:t>
            </w:r>
          </w:p>
        </w:tc>
        <w:tc>
          <w:tcPr>
            <w:tcW w:w="9180" w:type="dxa"/>
          </w:tcPr>
          <w:p w:rsidR="00183DA2" w:rsidRDefault="00621128" w:rsidP="00BA6575">
            <w:pPr>
              <w:widowControl w:val="0"/>
              <w:tabs>
                <w:tab w:val="left" w:pos="990"/>
                <w:tab w:val="left" w:pos="1800"/>
                <w:tab w:val="left" w:pos="2340"/>
                <w:tab w:val="left" w:pos="5400"/>
                <w:tab w:val="left" w:pos="6840"/>
              </w:tabs>
              <w:rPr>
                <w:sz w:val="24"/>
                <w:szCs w:val="24"/>
              </w:rPr>
            </w:pPr>
            <w:r w:rsidRPr="00392673">
              <w:rPr>
                <w:sz w:val="24"/>
                <w:szCs w:val="24"/>
              </w:rPr>
              <w:t xml:space="preserve">A BIC </w:t>
            </w:r>
            <w:r w:rsidR="004E66CD" w:rsidRPr="00392673">
              <w:rPr>
                <w:sz w:val="24"/>
                <w:szCs w:val="24"/>
              </w:rPr>
              <w:t xml:space="preserve">Collateral </w:t>
            </w:r>
            <w:r w:rsidR="00314C1A" w:rsidRPr="00392673">
              <w:rPr>
                <w:sz w:val="24"/>
                <w:szCs w:val="24"/>
              </w:rPr>
              <w:t xml:space="preserve">Cover </w:t>
            </w:r>
            <w:r w:rsidR="004E66CD" w:rsidRPr="00392673">
              <w:rPr>
                <w:sz w:val="24"/>
                <w:szCs w:val="24"/>
              </w:rPr>
              <w:t>L</w:t>
            </w:r>
            <w:r w:rsidR="00314C1A" w:rsidRPr="00392673">
              <w:rPr>
                <w:sz w:val="24"/>
                <w:szCs w:val="24"/>
              </w:rPr>
              <w:t>etter</w:t>
            </w:r>
            <w:r w:rsidRPr="00392673">
              <w:rPr>
                <w:sz w:val="24"/>
                <w:szCs w:val="24"/>
              </w:rPr>
              <w:t xml:space="preserve"> and </w:t>
            </w:r>
            <w:r w:rsidR="009F41A9" w:rsidRPr="00392673">
              <w:rPr>
                <w:sz w:val="24"/>
                <w:szCs w:val="24"/>
              </w:rPr>
              <w:t>updated loan detail</w:t>
            </w:r>
            <w:r w:rsidRPr="00392673">
              <w:rPr>
                <w:sz w:val="24"/>
                <w:szCs w:val="24"/>
              </w:rPr>
              <w:t xml:space="preserve"> must be submitted to the Reserve </w:t>
            </w:r>
            <w:r w:rsidRPr="00162E1D">
              <w:rPr>
                <w:sz w:val="24"/>
                <w:szCs w:val="24"/>
              </w:rPr>
              <w:t>Bank (</w:t>
            </w:r>
            <w:proofErr w:type="spellStart"/>
            <w:r w:rsidRPr="00162E1D">
              <w:rPr>
                <w:sz w:val="24"/>
                <w:szCs w:val="24"/>
              </w:rPr>
              <w:t>i</w:t>
            </w:r>
            <w:proofErr w:type="spellEnd"/>
            <w:r w:rsidRPr="00162E1D">
              <w:rPr>
                <w:sz w:val="24"/>
                <w:szCs w:val="24"/>
              </w:rPr>
              <w:t xml:space="preserve">) </w:t>
            </w:r>
            <w:r w:rsidR="00CE1344" w:rsidRPr="00162E1D">
              <w:rPr>
                <w:sz w:val="24"/>
                <w:szCs w:val="24"/>
              </w:rPr>
              <w:t>by the 10</w:t>
            </w:r>
            <w:r w:rsidR="00CE1344" w:rsidRPr="00162E1D">
              <w:rPr>
                <w:sz w:val="24"/>
                <w:szCs w:val="24"/>
                <w:vertAlign w:val="superscript"/>
              </w:rPr>
              <w:t>th</w:t>
            </w:r>
            <w:r w:rsidR="00CE1344" w:rsidRPr="00162E1D">
              <w:rPr>
                <w:sz w:val="24"/>
                <w:szCs w:val="24"/>
              </w:rPr>
              <w:t xml:space="preserve"> day of each month</w:t>
            </w:r>
            <w:r w:rsidRPr="00162E1D">
              <w:rPr>
                <w:sz w:val="24"/>
                <w:szCs w:val="24"/>
              </w:rPr>
              <w:t xml:space="preserve"> </w:t>
            </w:r>
            <w:r w:rsidRPr="00162E1D">
              <w:rPr>
                <w:sz w:val="24"/>
                <w:szCs w:val="24"/>
                <w:u w:val="single"/>
              </w:rPr>
              <w:t>and</w:t>
            </w:r>
            <w:r w:rsidRPr="00162E1D">
              <w:rPr>
                <w:sz w:val="24"/>
                <w:szCs w:val="24"/>
              </w:rPr>
              <w:t xml:space="preserve"> (ii) any time the aggregate outstanding principal balance of the pledged loans declines by </w:t>
            </w:r>
            <w:r w:rsidRPr="00162E1D">
              <w:rPr>
                <w:i/>
                <w:sz w:val="24"/>
                <w:szCs w:val="24"/>
              </w:rPr>
              <w:t>10% or more</w:t>
            </w:r>
            <w:r w:rsidR="00A46C45" w:rsidRPr="00162E1D">
              <w:rPr>
                <w:i/>
                <w:sz w:val="24"/>
                <w:szCs w:val="24"/>
              </w:rPr>
              <w:t xml:space="preserve"> in</w:t>
            </w:r>
            <w:r w:rsidRPr="00162E1D">
              <w:rPr>
                <w:sz w:val="24"/>
                <w:szCs w:val="24"/>
              </w:rPr>
              <w:t xml:space="preserve"> </w:t>
            </w:r>
            <w:r w:rsidRPr="00162E1D">
              <w:rPr>
                <w:i/>
                <w:sz w:val="24"/>
                <w:szCs w:val="24"/>
              </w:rPr>
              <w:t>between</w:t>
            </w:r>
            <w:r w:rsidRPr="00162E1D">
              <w:rPr>
                <w:sz w:val="24"/>
                <w:szCs w:val="24"/>
              </w:rPr>
              <w:t xml:space="preserve"> monthly updates.  </w:t>
            </w:r>
          </w:p>
          <w:p w:rsidR="00821B9D" w:rsidRPr="00162E1D" w:rsidRDefault="00821B9D" w:rsidP="00BA6575">
            <w:pPr>
              <w:widowControl w:val="0"/>
              <w:tabs>
                <w:tab w:val="left" w:pos="990"/>
                <w:tab w:val="left" w:pos="1800"/>
                <w:tab w:val="left" w:pos="2340"/>
                <w:tab w:val="left" w:pos="5400"/>
                <w:tab w:val="left" w:pos="6840"/>
              </w:tabs>
              <w:rPr>
                <w:sz w:val="24"/>
                <w:szCs w:val="24"/>
              </w:rPr>
            </w:pPr>
          </w:p>
          <w:p w:rsidR="00D54938" w:rsidRPr="00162E1D" w:rsidRDefault="007C0B83" w:rsidP="00BA6575">
            <w:pPr>
              <w:widowControl w:val="0"/>
              <w:tabs>
                <w:tab w:val="left" w:pos="990"/>
                <w:tab w:val="left" w:pos="1800"/>
                <w:tab w:val="left" w:pos="2340"/>
                <w:tab w:val="left" w:pos="5400"/>
                <w:tab w:val="left" w:pos="6840"/>
              </w:tabs>
              <w:rPr>
                <w:sz w:val="24"/>
                <w:szCs w:val="24"/>
              </w:rPr>
            </w:pPr>
            <w:r w:rsidRPr="00162E1D">
              <w:rPr>
                <w:sz w:val="24"/>
                <w:szCs w:val="24"/>
              </w:rPr>
              <w:t>Monitoring for declines of 10% or more should be conducted</w:t>
            </w:r>
            <w:r w:rsidR="00D50671">
              <w:rPr>
                <w:sz w:val="24"/>
                <w:szCs w:val="24"/>
              </w:rPr>
              <w:t xml:space="preserve"> </w:t>
            </w:r>
            <w:r w:rsidR="00D50671" w:rsidRPr="00530C43">
              <w:rPr>
                <w:sz w:val="24"/>
                <w:szCs w:val="24"/>
              </w:rPr>
              <w:t xml:space="preserve">at least </w:t>
            </w:r>
            <w:r w:rsidR="00B11641">
              <w:rPr>
                <w:sz w:val="24"/>
                <w:szCs w:val="24"/>
              </w:rPr>
              <w:t>semi-monthly</w:t>
            </w:r>
            <w:r w:rsidR="00D50671" w:rsidRPr="00530C43">
              <w:rPr>
                <w:sz w:val="24"/>
                <w:szCs w:val="24"/>
              </w:rPr>
              <w:t>.</w:t>
            </w:r>
          </w:p>
          <w:p w:rsidR="00641371" w:rsidRPr="00392673" w:rsidRDefault="00B07B1A" w:rsidP="00BA6575">
            <w:pPr>
              <w:widowControl w:val="0"/>
              <w:tabs>
                <w:tab w:val="left" w:pos="990"/>
                <w:tab w:val="left" w:pos="1800"/>
                <w:tab w:val="left" w:pos="2340"/>
                <w:tab w:val="left" w:pos="5400"/>
                <w:tab w:val="left" w:pos="6840"/>
              </w:tabs>
              <w:rPr>
                <w:sz w:val="24"/>
                <w:szCs w:val="24"/>
                <w:lang w:eastAsia="ko-KR"/>
              </w:rPr>
            </w:pPr>
            <w:r w:rsidRPr="00392673">
              <w:rPr>
                <w:sz w:val="24"/>
                <w:szCs w:val="24"/>
              </w:rPr>
              <w:t xml:space="preserve">A written withdrawal request </w:t>
            </w:r>
            <w:r w:rsidR="00621128" w:rsidRPr="00392673">
              <w:rPr>
                <w:sz w:val="24"/>
                <w:szCs w:val="24"/>
              </w:rPr>
              <w:t xml:space="preserve">should be submitted </w:t>
            </w:r>
            <w:r w:rsidR="00B11641">
              <w:rPr>
                <w:sz w:val="24"/>
                <w:szCs w:val="24"/>
              </w:rPr>
              <w:t xml:space="preserve">by an individual authorized per OC-10 documentation </w:t>
            </w:r>
            <w:r w:rsidR="00621128" w:rsidRPr="00392673">
              <w:rPr>
                <w:sz w:val="24"/>
                <w:szCs w:val="24"/>
              </w:rPr>
              <w:t xml:space="preserve">if an entire loan type or all pledged loans are being withdrawn.  Submissions can be made </w:t>
            </w:r>
            <w:r w:rsidR="009F41A9" w:rsidRPr="00392673">
              <w:rPr>
                <w:sz w:val="24"/>
                <w:szCs w:val="24"/>
              </w:rPr>
              <w:t xml:space="preserve">electronically </w:t>
            </w:r>
            <w:r w:rsidRPr="00392673">
              <w:rPr>
                <w:sz w:val="24"/>
                <w:szCs w:val="24"/>
              </w:rPr>
              <w:t xml:space="preserve">(upon </w:t>
            </w:r>
            <w:r w:rsidR="00944FDC" w:rsidRPr="00392673">
              <w:rPr>
                <w:sz w:val="24"/>
                <w:szCs w:val="24"/>
              </w:rPr>
              <w:t>FRBB</w:t>
            </w:r>
            <w:r w:rsidRPr="00392673">
              <w:rPr>
                <w:sz w:val="24"/>
                <w:szCs w:val="24"/>
              </w:rPr>
              <w:t xml:space="preserve"> approval) </w:t>
            </w:r>
            <w:r w:rsidR="009F41A9" w:rsidRPr="00392673">
              <w:rPr>
                <w:sz w:val="24"/>
                <w:szCs w:val="24"/>
              </w:rPr>
              <w:t>or by mail.</w:t>
            </w:r>
          </w:p>
        </w:tc>
      </w:tr>
      <w:tr w:rsidR="00621128" w:rsidTr="00011886">
        <w:trPr>
          <w:trHeight w:val="440"/>
        </w:trPr>
        <w:tc>
          <w:tcPr>
            <w:tcW w:w="1710" w:type="dxa"/>
            <w:shd w:val="pct5" w:color="auto" w:fill="FFFFFF"/>
            <w:vAlign w:val="center"/>
          </w:tcPr>
          <w:p w:rsidR="00621128" w:rsidRPr="00181D7C" w:rsidRDefault="00621128" w:rsidP="00641371">
            <w:pPr>
              <w:widowControl w:val="0"/>
              <w:tabs>
                <w:tab w:val="left" w:pos="990"/>
                <w:tab w:val="left" w:pos="1800"/>
                <w:tab w:val="left" w:pos="2340"/>
                <w:tab w:val="left" w:pos="5400"/>
                <w:tab w:val="left" w:pos="6840"/>
              </w:tabs>
              <w:jc w:val="center"/>
              <w:rPr>
                <w:b/>
                <w:sz w:val="22"/>
                <w:szCs w:val="22"/>
              </w:rPr>
            </w:pPr>
            <w:r w:rsidRPr="00181D7C">
              <w:rPr>
                <w:b/>
                <w:sz w:val="22"/>
                <w:szCs w:val="22"/>
              </w:rPr>
              <w:t>Collateral Listing Components</w:t>
            </w:r>
          </w:p>
        </w:tc>
        <w:tc>
          <w:tcPr>
            <w:tcW w:w="9180" w:type="dxa"/>
          </w:tcPr>
          <w:p w:rsidR="00A77A8D" w:rsidRDefault="00722C66" w:rsidP="00B11641">
            <w:pPr>
              <w:pStyle w:val="BodyText3"/>
              <w:spacing w:before="0" w:after="0"/>
              <w:ind w:right="-14"/>
              <w:rPr>
                <w:szCs w:val="24"/>
              </w:rPr>
            </w:pPr>
            <w:r w:rsidRPr="00D63820">
              <w:rPr>
                <w:szCs w:val="24"/>
              </w:rPr>
              <w:t>DIs should make every attempt to submit t</w:t>
            </w:r>
            <w:r w:rsidR="00866427" w:rsidRPr="00D63820">
              <w:rPr>
                <w:szCs w:val="24"/>
              </w:rPr>
              <w:t xml:space="preserve">rials as Excel files, with each loan type (as determined by call report/NCUA code) in a separate </w:t>
            </w:r>
            <w:r w:rsidR="002320A0" w:rsidRPr="00D63820">
              <w:rPr>
                <w:szCs w:val="24"/>
              </w:rPr>
              <w:t>tab (alternatively, each loan type may be in a separate file)</w:t>
            </w:r>
            <w:r w:rsidR="007B31B8" w:rsidRPr="00D63820">
              <w:rPr>
                <w:szCs w:val="24"/>
              </w:rPr>
              <w:t>.</w:t>
            </w:r>
            <w:r w:rsidR="00C73CA8" w:rsidRPr="00D63820">
              <w:rPr>
                <w:szCs w:val="24"/>
              </w:rPr>
              <w:t xml:space="preserve">  </w:t>
            </w:r>
            <w:r w:rsidR="00392673" w:rsidRPr="00D63820">
              <w:rPr>
                <w:szCs w:val="24"/>
              </w:rPr>
              <w:t xml:space="preserve">Loan trials should mirror FRBB’s Trial Template </w:t>
            </w:r>
            <w:r w:rsidR="00D63820" w:rsidRPr="00D63820">
              <w:rPr>
                <w:szCs w:val="24"/>
              </w:rPr>
              <w:t xml:space="preserve">(available from FRBB or at </w:t>
            </w:r>
            <w:hyperlink r:id="rId9" w:history="1">
              <w:r w:rsidR="004D0C3B" w:rsidRPr="0034404A">
                <w:rPr>
                  <w:rStyle w:val="Hyperlink"/>
                  <w:szCs w:val="24"/>
                </w:rPr>
                <w:t>www.frbdiscountwindow.org</w:t>
              </w:r>
            </w:hyperlink>
            <w:r w:rsidR="00D63820" w:rsidRPr="00D63820">
              <w:rPr>
                <w:szCs w:val="24"/>
              </w:rPr>
              <w:t xml:space="preserve">) </w:t>
            </w:r>
            <w:r w:rsidR="00392673" w:rsidRPr="00D63820">
              <w:rPr>
                <w:szCs w:val="24"/>
              </w:rPr>
              <w:t xml:space="preserve">and, once approved, </w:t>
            </w:r>
            <w:r w:rsidR="00392673" w:rsidRPr="000A3EEF">
              <w:rPr>
                <w:b/>
                <w:szCs w:val="24"/>
              </w:rPr>
              <w:t>must not be altered by the DI</w:t>
            </w:r>
            <w:r w:rsidR="00392673" w:rsidRPr="00D63820">
              <w:rPr>
                <w:szCs w:val="24"/>
              </w:rPr>
              <w:t xml:space="preserve">.  </w:t>
            </w:r>
          </w:p>
          <w:p w:rsidR="00A77A8D" w:rsidRDefault="00A77A8D" w:rsidP="00A77A8D">
            <w:pPr>
              <w:shd w:val="clear" w:color="auto" w:fill="FFFFFF"/>
              <w:spacing w:before="100" w:beforeAutospacing="1" w:after="100" w:afterAutospacing="1" w:line="240" w:lineRule="atLeast"/>
              <w:rPr>
                <w:sz w:val="24"/>
                <w:szCs w:val="24"/>
              </w:rPr>
            </w:pPr>
            <w:r>
              <w:rPr>
                <w:sz w:val="24"/>
                <w:szCs w:val="24"/>
              </w:rPr>
              <w:t xml:space="preserve">Institutions are expected to transmit collateral listings and cover letters using an approved method of secure transmission.  The following methods may be used to securely transmit this documentation:  </w:t>
            </w:r>
            <w:proofErr w:type="spellStart"/>
            <w:r>
              <w:rPr>
                <w:sz w:val="24"/>
                <w:szCs w:val="24"/>
              </w:rPr>
              <w:t>Zix</w:t>
            </w:r>
            <w:proofErr w:type="spellEnd"/>
            <w:r>
              <w:rPr>
                <w:sz w:val="24"/>
                <w:szCs w:val="24"/>
              </w:rPr>
              <w:t xml:space="preserve">, </w:t>
            </w:r>
            <w:proofErr w:type="spellStart"/>
            <w:r>
              <w:rPr>
                <w:sz w:val="24"/>
                <w:szCs w:val="24"/>
              </w:rPr>
              <w:t>Intralinks</w:t>
            </w:r>
            <w:proofErr w:type="spellEnd"/>
            <w:r>
              <w:rPr>
                <w:sz w:val="24"/>
                <w:szCs w:val="24"/>
              </w:rPr>
              <w:t xml:space="preserve"> or email with Mandatory Transport Layer Solution (TLS).  To register for </w:t>
            </w:r>
            <w:proofErr w:type="spellStart"/>
            <w:r>
              <w:rPr>
                <w:sz w:val="24"/>
                <w:szCs w:val="24"/>
              </w:rPr>
              <w:t>Zix</w:t>
            </w:r>
            <w:proofErr w:type="spellEnd"/>
            <w:r>
              <w:rPr>
                <w:sz w:val="24"/>
                <w:szCs w:val="24"/>
              </w:rPr>
              <w:t xml:space="preserve"> secure e-mail, please access the link below and follow the instructions:</w:t>
            </w:r>
          </w:p>
          <w:p w:rsidR="00A77A8D" w:rsidRDefault="00301FD0" w:rsidP="00A77A8D">
            <w:pPr>
              <w:shd w:val="clear" w:color="auto" w:fill="FFFFFF"/>
              <w:spacing w:before="100" w:beforeAutospacing="1" w:after="100" w:afterAutospacing="1" w:line="240" w:lineRule="atLeast"/>
              <w:rPr>
                <w:rFonts w:ascii="ArialMT" w:hAnsi="ArialMT" w:cs="ArialMT"/>
                <w:color w:val="FFFFFF"/>
              </w:rPr>
            </w:pPr>
            <w:hyperlink r:id="rId10" w:history="1">
              <w:r w:rsidR="00A77A8D">
                <w:rPr>
                  <w:rStyle w:val="Hyperlink"/>
                  <w:rFonts w:ascii="ArialMT" w:hAnsi="ArialMT" w:cs="ArialMT"/>
                </w:rPr>
                <w:t>https://SecureEmail.FederalReserve.com</w:t>
              </w:r>
            </w:hyperlink>
          </w:p>
          <w:p w:rsidR="00A77A8D" w:rsidRDefault="00A77A8D" w:rsidP="00A77A8D">
            <w:pPr>
              <w:shd w:val="clear" w:color="auto" w:fill="FFFFFF"/>
              <w:spacing w:before="100" w:beforeAutospacing="1" w:after="100" w:afterAutospacing="1" w:line="240" w:lineRule="atLeast"/>
              <w:rPr>
                <w:rFonts w:asciiTheme="minorHAnsi" w:hAnsiTheme="minorHAnsi" w:cstheme="minorBidi"/>
                <w:sz w:val="24"/>
                <w:szCs w:val="24"/>
              </w:rPr>
            </w:pPr>
            <w:r>
              <w:rPr>
                <w:sz w:val="24"/>
                <w:szCs w:val="24"/>
              </w:rPr>
              <w:t xml:space="preserve">The following link provides additional information with regard to activating your </w:t>
            </w:r>
            <w:proofErr w:type="spellStart"/>
            <w:r>
              <w:rPr>
                <w:sz w:val="24"/>
                <w:szCs w:val="24"/>
              </w:rPr>
              <w:t>Zix</w:t>
            </w:r>
            <w:proofErr w:type="spellEnd"/>
            <w:r>
              <w:rPr>
                <w:sz w:val="24"/>
                <w:szCs w:val="24"/>
              </w:rPr>
              <w:t xml:space="preserve"> e-mail account:</w:t>
            </w:r>
          </w:p>
          <w:p w:rsidR="00A77A8D" w:rsidRDefault="00301FD0" w:rsidP="00A77A8D">
            <w:pPr>
              <w:shd w:val="clear" w:color="auto" w:fill="FFFFFF"/>
              <w:spacing w:before="100" w:beforeAutospacing="1" w:after="100" w:afterAutospacing="1" w:line="240" w:lineRule="atLeast"/>
              <w:rPr>
                <w:sz w:val="24"/>
                <w:szCs w:val="24"/>
              </w:rPr>
            </w:pPr>
            <w:hyperlink r:id="rId11" w:history="1">
              <w:r w:rsidR="00A77A8D">
                <w:rPr>
                  <w:rStyle w:val="Hyperlink"/>
                  <w:sz w:val="24"/>
                  <w:szCs w:val="24"/>
                </w:rPr>
                <w:t>http://io.ocio.frb.org/documents/Secure_Email_Getting_Started_Guide.pdf</w:t>
              </w:r>
            </w:hyperlink>
          </w:p>
          <w:p w:rsidR="00A77A8D" w:rsidRDefault="00A77A8D" w:rsidP="00A77A8D">
            <w:pPr>
              <w:shd w:val="clear" w:color="auto" w:fill="FFFFFF"/>
              <w:spacing w:before="100" w:beforeAutospacing="1" w:after="100" w:afterAutospacing="1" w:line="240" w:lineRule="atLeast"/>
              <w:rPr>
                <w:sz w:val="24"/>
                <w:szCs w:val="24"/>
              </w:rPr>
            </w:pPr>
            <w:r>
              <w:rPr>
                <w:sz w:val="24"/>
                <w:szCs w:val="24"/>
              </w:rPr>
              <w:t>Please contact Discount Window collateral staff if you have questions or would like additional information.</w:t>
            </w:r>
          </w:p>
          <w:p w:rsidR="00641371" w:rsidRPr="00641371" w:rsidRDefault="002C07E4" w:rsidP="00B11641">
            <w:pPr>
              <w:pStyle w:val="BodyText3"/>
              <w:spacing w:before="0" w:after="0"/>
              <w:ind w:right="-14"/>
              <w:rPr>
                <w:rFonts w:ascii="Helv" w:hAnsi="Helv" w:cs="Helv"/>
                <w:color w:val="000000"/>
                <w:szCs w:val="24"/>
                <w:lang w:eastAsia="ko-KR"/>
              </w:rPr>
            </w:pPr>
            <w:r>
              <w:rPr>
                <w:szCs w:val="24"/>
              </w:rPr>
              <w:t>Once registered, please</w:t>
            </w:r>
            <w:r w:rsidRPr="00D63820">
              <w:rPr>
                <w:szCs w:val="24"/>
              </w:rPr>
              <w:t xml:space="preserve"> </w:t>
            </w:r>
            <w:r w:rsidR="00D63820" w:rsidRPr="00D63820">
              <w:rPr>
                <w:color w:val="000000"/>
                <w:szCs w:val="24"/>
              </w:rPr>
              <w:t>forward all BIC program materials to</w:t>
            </w:r>
            <w:r w:rsidR="00D63820" w:rsidRPr="00D63820">
              <w:rPr>
                <w:b/>
                <w:bCs/>
                <w:color w:val="000000"/>
                <w:szCs w:val="24"/>
              </w:rPr>
              <w:t xml:space="preserve"> </w:t>
            </w:r>
            <w:hyperlink r:id="rId12" w:history="1">
              <w:r w:rsidR="00C73649" w:rsidRPr="00965C90">
                <w:rPr>
                  <w:rStyle w:val="Hyperlink"/>
                  <w:b/>
                  <w:bCs/>
                  <w:szCs w:val="24"/>
                </w:rPr>
                <w:t>crmops.bos@bos.frb.org</w:t>
              </w:r>
            </w:hyperlink>
            <w:r w:rsidR="00D63820" w:rsidRPr="00D63820">
              <w:rPr>
                <w:color w:val="000000"/>
                <w:szCs w:val="24"/>
              </w:rPr>
              <w:t>.</w:t>
            </w:r>
            <w:r w:rsidR="00C73649">
              <w:rPr>
                <w:rFonts w:ascii="Helv" w:hAnsi="Helv" w:cs="Helv"/>
                <w:color w:val="000000"/>
                <w:szCs w:val="24"/>
              </w:rPr>
              <w:t xml:space="preserve">  </w:t>
            </w:r>
          </w:p>
        </w:tc>
      </w:tr>
      <w:tr w:rsidR="000246A6" w:rsidTr="00011886">
        <w:trPr>
          <w:trHeight w:val="440"/>
        </w:trPr>
        <w:tc>
          <w:tcPr>
            <w:tcW w:w="1710" w:type="dxa"/>
            <w:shd w:val="pct5" w:color="auto" w:fill="FFFFFF"/>
            <w:vAlign w:val="center"/>
          </w:tcPr>
          <w:p w:rsidR="000246A6" w:rsidRPr="00181D7C" w:rsidRDefault="000246A6" w:rsidP="00011886">
            <w:pPr>
              <w:widowControl w:val="0"/>
              <w:tabs>
                <w:tab w:val="left" w:pos="990"/>
                <w:tab w:val="left" w:pos="1800"/>
                <w:tab w:val="left" w:pos="2340"/>
                <w:tab w:val="left" w:pos="5400"/>
                <w:tab w:val="left" w:pos="6840"/>
              </w:tabs>
              <w:jc w:val="center"/>
              <w:rPr>
                <w:b/>
                <w:sz w:val="22"/>
                <w:szCs w:val="22"/>
              </w:rPr>
            </w:pPr>
            <w:r>
              <w:rPr>
                <w:b/>
                <w:sz w:val="22"/>
                <w:szCs w:val="22"/>
              </w:rPr>
              <w:lastRenderedPageBreak/>
              <w:t>Trial and Cover Letter Guidelines</w:t>
            </w:r>
          </w:p>
        </w:tc>
        <w:tc>
          <w:tcPr>
            <w:tcW w:w="9180" w:type="dxa"/>
          </w:tcPr>
          <w:p w:rsidR="000246A6" w:rsidRDefault="000246A6" w:rsidP="000246A6">
            <w:pPr>
              <w:pStyle w:val="BodyText3"/>
              <w:spacing w:before="0" w:after="0"/>
              <w:ind w:right="-14"/>
              <w:rPr>
                <w:color w:val="000000"/>
                <w:szCs w:val="24"/>
              </w:rPr>
            </w:pPr>
            <w:r>
              <w:rPr>
                <w:color w:val="000000"/>
                <w:szCs w:val="24"/>
              </w:rPr>
              <w:t>Trials and cover letters should adhere to the following guidelines:</w:t>
            </w:r>
          </w:p>
          <w:p w:rsidR="000246A6" w:rsidRDefault="000246A6" w:rsidP="000246A6">
            <w:pPr>
              <w:pStyle w:val="BodyText3"/>
              <w:spacing w:before="0" w:after="0"/>
              <w:ind w:right="-14"/>
              <w:rPr>
                <w:color w:val="000000"/>
                <w:szCs w:val="24"/>
              </w:rPr>
            </w:pPr>
          </w:p>
          <w:p w:rsidR="000246A6" w:rsidRDefault="000246A6" w:rsidP="000246A6">
            <w:pPr>
              <w:pStyle w:val="BodyText3"/>
              <w:numPr>
                <w:ilvl w:val="0"/>
                <w:numId w:val="24"/>
              </w:numPr>
              <w:tabs>
                <w:tab w:val="clear" w:pos="990"/>
                <w:tab w:val="left" w:pos="1242"/>
              </w:tabs>
              <w:spacing w:before="0" w:after="0"/>
              <w:ind w:right="-14" w:firstLine="72"/>
              <w:rPr>
                <w:color w:val="000000"/>
                <w:szCs w:val="24"/>
              </w:rPr>
            </w:pPr>
            <w:r>
              <w:rPr>
                <w:color w:val="000000"/>
                <w:szCs w:val="24"/>
              </w:rPr>
              <w:t>Loan/account numbers must be unique.</w:t>
            </w:r>
          </w:p>
          <w:p w:rsidR="000246A6" w:rsidRDefault="000246A6" w:rsidP="000246A6">
            <w:pPr>
              <w:pStyle w:val="BodyText3"/>
              <w:numPr>
                <w:ilvl w:val="0"/>
                <w:numId w:val="24"/>
              </w:numPr>
              <w:tabs>
                <w:tab w:val="clear" w:pos="630"/>
                <w:tab w:val="clear" w:pos="990"/>
                <w:tab w:val="left" w:pos="1242"/>
              </w:tabs>
              <w:spacing w:before="0" w:after="0"/>
              <w:ind w:left="1242" w:right="-14" w:hanging="450"/>
              <w:rPr>
                <w:color w:val="000000"/>
                <w:szCs w:val="24"/>
              </w:rPr>
            </w:pPr>
            <w:r>
              <w:rPr>
                <w:color w:val="000000"/>
                <w:szCs w:val="24"/>
              </w:rPr>
              <w:t>A loan’s outstanding principal balance should not exceed the current/original face amount.</w:t>
            </w:r>
          </w:p>
          <w:p w:rsidR="000246A6" w:rsidRDefault="000246A6" w:rsidP="000246A6">
            <w:pPr>
              <w:pStyle w:val="BodyText3"/>
              <w:numPr>
                <w:ilvl w:val="0"/>
                <w:numId w:val="24"/>
              </w:numPr>
              <w:tabs>
                <w:tab w:val="clear" w:pos="990"/>
                <w:tab w:val="left" w:pos="1242"/>
              </w:tabs>
              <w:spacing w:before="0" w:after="0"/>
              <w:ind w:left="1242" w:right="-14" w:hanging="450"/>
              <w:rPr>
                <w:color w:val="000000"/>
                <w:szCs w:val="24"/>
              </w:rPr>
            </w:pPr>
            <w:r>
              <w:rPr>
                <w:color w:val="000000"/>
                <w:szCs w:val="24"/>
              </w:rPr>
              <w:t>Maturity dates must be in the future (or blank if the loan is payable on demand).</w:t>
            </w:r>
          </w:p>
          <w:p w:rsidR="000246A6" w:rsidRDefault="000246A6" w:rsidP="000246A6">
            <w:pPr>
              <w:pStyle w:val="BodyText3"/>
              <w:numPr>
                <w:ilvl w:val="0"/>
                <w:numId w:val="24"/>
              </w:numPr>
              <w:tabs>
                <w:tab w:val="clear" w:pos="990"/>
                <w:tab w:val="left" w:pos="1242"/>
              </w:tabs>
              <w:spacing w:before="0" w:after="0"/>
              <w:ind w:right="-14" w:firstLine="72"/>
              <w:rPr>
                <w:color w:val="000000"/>
                <w:szCs w:val="24"/>
              </w:rPr>
            </w:pPr>
            <w:r>
              <w:rPr>
                <w:color w:val="000000"/>
                <w:szCs w:val="24"/>
              </w:rPr>
              <w:t>Loans must contain only eligible risk ratings</w:t>
            </w:r>
            <w:r w:rsidR="00B11641">
              <w:rPr>
                <w:color w:val="000000"/>
                <w:szCs w:val="24"/>
              </w:rPr>
              <w:t>, if applicable</w:t>
            </w:r>
            <w:r>
              <w:rPr>
                <w:color w:val="000000"/>
                <w:szCs w:val="24"/>
              </w:rPr>
              <w:t>.</w:t>
            </w:r>
          </w:p>
          <w:p w:rsidR="000246A6" w:rsidRDefault="000246A6" w:rsidP="000246A6">
            <w:pPr>
              <w:pStyle w:val="BodyText3"/>
              <w:numPr>
                <w:ilvl w:val="0"/>
                <w:numId w:val="24"/>
              </w:numPr>
              <w:tabs>
                <w:tab w:val="clear" w:pos="990"/>
                <w:tab w:val="left" w:pos="1242"/>
              </w:tabs>
              <w:spacing w:before="0" w:after="0"/>
              <w:ind w:left="1242" w:right="-14" w:hanging="450"/>
              <w:rPr>
                <w:color w:val="000000"/>
                <w:szCs w:val="24"/>
              </w:rPr>
            </w:pPr>
            <w:r>
              <w:rPr>
                <w:color w:val="000000"/>
                <w:szCs w:val="24"/>
              </w:rPr>
              <w:t>Loans must contain correct call report/NCUA codes based on the eligible asset type.</w:t>
            </w:r>
          </w:p>
          <w:p w:rsidR="000246A6" w:rsidRDefault="000246A6" w:rsidP="000246A6">
            <w:pPr>
              <w:pStyle w:val="BodyText3"/>
              <w:numPr>
                <w:ilvl w:val="0"/>
                <w:numId w:val="24"/>
              </w:numPr>
              <w:tabs>
                <w:tab w:val="clear" w:pos="990"/>
                <w:tab w:val="left" w:pos="1242"/>
              </w:tabs>
              <w:spacing w:before="0" w:after="0"/>
              <w:ind w:left="1242" w:right="-14" w:hanging="450"/>
              <w:rPr>
                <w:color w:val="000000"/>
                <w:szCs w:val="24"/>
              </w:rPr>
            </w:pPr>
            <w:r>
              <w:rPr>
                <w:color w:val="000000"/>
                <w:szCs w:val="24"/>
              </w:rPr>
              <w:t>Cover letters must be signed by the appropriate number of authorized individuals per the DI’s OC-10 documentation.</w:t>
            </w:r>
          </w:p>
          <w:p w:rsidR="000246A6" w:rsidRDefault="000246A6" w:rsidP="000246A6">
            <w:pPr>
              <w:pStyle w:val="BodyText3"/>
              <w:numPr>
                <w:ilvl w:val="0"/>
                <w:numId w:val="24"/>
              </w:numPr>
              <w:tabs>
                <w:tab w:val="clear" w:pos="990"/>
                <w:tab w:val="left" w:pos="1242"/>
              </w:tabs>
              <w:spacing w:before="0" w:after="0"/>
              <w:ind w:right="-14" w:firstLine="72"/>
              <w:rPr>
                <w:color w:val="000000"/>
                <w:szCs w:val="24"/>
              </w:rPr>
            </w:pPr>
            <w:r>
              <w:rPr>
                <w:color w:val="000000"/>
                <w:szCs w:val="24"/>
              </w:rPr>
              <w:t>Trial must contain the DI’s name, ABA number and</w:t>
            </w:r>
            <w:r w:rsidR="001C2EFA">
              <w:rPr>
                <w:color w:val="000000"/>
                <w:szCs w:val="24"/>
              </w:rPr>
              <w:t xml:space="preserve"> balance</w:t>
            </w:r>
            <w:r>
              <w:rPr>
                <w:color w:val="000000"/>
                <w:szCs w:val="24"/>
              </w:rPr>
              <w:t xml:space="preserve"> “as of” date.</w:t>
            </w:r>
          </w:p>
          <w:p w:rsidR="000246A6" w:rsidRDefault="000246A6" w:rsidP="000246A6">
            <w:pPr>
              <w:pStyle w:val="BodyText3"/>
              <w:numPr>
                <w:ilvl w:val="0"/>
                <w:numId w:val="24"/>
              </w:numPr>
              <w:tabs>
                <w:tab w:val="clear" w:pos="990"/>
                <w:tab w:val="left" w:pos="1242"/>
              </w:tabs>
              <w:spacing w:before="0" w:after="0"/>
              <w:ind w:left="1242" w:right="-14" w:hanging="450"/>
              <w:rPr>
                <w:color w:val="000000"/>
                <w:szCs w:val="24"/>
              </w:rPr>
            </w:pPr>
            <w:r>
              <w:rPr>
                <w:color w:val="000000"/>
                <w:szCs w:val="24"/>
              </w:rPr>
              <w:t xml:space="preserve">For SBA loans, the </w:t>
            </w:r>
            <w:r w:rsidRPr="00AB3110">
              <w:rPr>
                <w:b/>
                <w:color w:val="000000"/>
                <w:szCs w:val="24"/>
              </w:rPr>
              <w:t>whole loan</w:t>
            </w:r>
            <w:r>
              <w:rPr>
                <w:color w:val="000000"/>
                <w:szCs w:val="24"/>
              </w:rPr>
              <w:t xml:space="preserve"> must be pledged.  The guaranteed portion must be included on an “SBA” tab within the trial while the unguaranteed portion must be included on a separate tab based on the asset type of the loan (e.g.: C&amp;I, CRE, etc.).</w:t>
            </w:r>
            <w:r w:rsidR="00B36C37">
              <w:rPr>
                <w:color w:val="000000"/>
                <w:szCs w:val="24"/>
              </w:rPr>
              <w:t xml:space="preserve">  </w:t>
            </w:r>
            <w:r w:rsidR="00B36C37" w:rsidRPr="00B36C37">
              <w:rPr>
                <w:b/>
                <w:color w:val="000000"/>
                <w:szCs w:val="24"/>
              </w:rPr>
              <w:t xml:space="preserve">Please contact FRBB </w:t>
            </w:r>
            <w:r w:rsidR="006759B0">
              <w:rPr>
                <w:b/>
                <w:color w:val="000000"/>
                <w:szCs w:val="24"/>
              </w:rPr>
              <w:t xml:space="preserve">for more information </w:t>
            </w:r>
            <w:r w:rsidR="00B36C37">
              <w:rPr>
                <w:b/>
                <w:color w:val="000000"/>
                <w:szCs w:val="24"/>
              </w:rPr>
              <w:t xml:space="preserve">if you do not currently </w:t>
            </w:r>
            <w:r w:rsidR="00B36C37" w:rsidRPr="00B36C37">
              <w:rPr>
                <w:b/>
                <w:color w:val="000000"/>
                <w:szCs w:val="24"/>
              </w:rPr>
              <w:t>pledge SBA loans</w:t>
            </w:r>
            <w:r w:rsidR="00B36C37">
              <w:rPr>
                <w:b/>
                <w:color w:val="000000"/>
                <w:szCs w:val="24"/>
              </w:rPr>
              <w:t xml:space="preserve"> and wish to do so.</w:t>
            </w:r>
          </w:p>
          <w:p w:rsidR="000246A6" w:rsidRPr="0033001E" w:rsidRDefault="000246A6" w:rsidP="000246A6">
            <w:pPr>
              <w:widowControl w:val="0"/>
              <w:numPr>
                <w:ilvl w:val="0"/>
                <w:numId w:val="24"/>
              </w:numPr>
              <w:tabs>
                <w:tab w:val="left" w:pos="0"/>
                <w:tab w:val="left" w:pos="1242"/>
                <w:tab w:val="left" w:pos="1890"/>
                <w:tab w:val="left" w:pos="2160"/>
              </w:tabs>
              <w:ind w:left="1242" w:right="-14" w:hanging="450"/>
              <w:rPr>
                <w:szCs w:val="24"/>
              </w:rPr>
            </w:pPr>
            <w:r w:rsidRPr="00EE0E34">
              <w:rPr>
                <w:sz w:val="24"/>
                <w:szCs w:val="24"/>
              </w:rPr>
              <w:t xml:space="preserve">Loan participations must be reported on the trial such that the </w:t>
            </w:r>
            <w:r w:rsidRPr="00EE0E34">
              <w:rPr>
                <w:b/>
                <w:sz w:val="24"/>
                <w:szCs w:val="24"/>
              </w:rPr>
              <w:t>original</w:t>
            </w:r>
            <w:r w:rsidRPr="00EE0E34">
              <w:rPr>
                <w:sz w:val="24"/>
                <w:szCs w:val="24"/>
              </w:rPr>
              <w:t xml:space="preserve"> </w:t>
            </w:r>
            <w:r w:rsidRPr="00EE0E34">
              <w:rPr>
                <w:b/>
                <w:sz w:val="24"/>
                <w:szCs w:val="24"/>
              </w:rPr>
              <w:t>whole loan amount</w:t>
            </w:r>
            <w:r w:rsidRPr="00EE0E34">
              <w:rPr>
                <w:sz w:val="24"/>
                <w:szCs w:val="24"/>
              </w:rPr>
              <w:t xml:space="preserve"> is shown as the “Original Face Amount” and the </w:t>
            </w:r>
            <w:r w:rsidRPr="00EE0E34">
              <w:rPr>
                <w:b/>
                <w:sz w:val="24"/>
                <w:szCs w:val="24"/>
              </w:rPr>
              <w:t>original amount of the bank’s owned portion</w:t>
            </w:r>
            <w:r w:rsidRPr="00EE0E34">
              <w:rPr>
                <w:sz w:val="24"/>
                <w:szCs w:val="24"/>
              </w:rPr>
              <w:t xml:space="preserve"> is shown as the “Current Face Amount”.  If you are unable to report “Current Face Amount”, then the </w:t>
            </w:r>
            <w:r w:rsidRPr="00EE0E34">
              <w:rPr>
                <w:b/>
                <w:sz w:val="24"/>
                <w:szCs w:val="24"/>
              </w:rPr>
              <w:t>original amount of the bank’s owned portion</w:t>
            </w:r>
            <w:r w:rsidRPr="00EE0E34">
              <w:rPr>
                <w:sz w:val="24"/>
                <w:szCs w:val="24"/>
              </w:rPr>
              <w:t xml:space="preserve"> should be shown as the “Original Face Amount”.</w:t>
            </w:r>
          </w:p>
          <w:p w:rsidR="000246A6" w:rsidRDefault="000246A6" w:rsidP="000246A6">
            <w:pPr>
              <w:widowControl w:val="0"/>
              <w:numPr>
                <w:ilvl w:val="0"/>
                <w:numId w:val="24"/>
              </w:numPr>
              <w:tabs>
                <w:tab w:val="left" w:pos="0"/>
                <w:tab w:val="left" w:pos="1242"/>
                <w:tab w:val="left" w:pos="1890"/>
                <w:tab w:val="left" w:pos="2160"/>
              </w:tabs>
              <w:ind w:left="1242" w:right="-14" w:hanging="450"/>
              <w:rPr>
                <w:szCs w:val="24"/>
              </w:rPr>
            </w:pPr>
            <w:r>
              <w:rPr>
                <w:sz w:val="24"/>
                <w:szCs w:val="24"/>
              </w:rPr>
              <w:t>The “Current Face Amount” field is designed to account for any changes to the loan amount since origination.  For instance, if a loan was originated for $500,000 and was amended to $600,000 three years later, the “Original Face Amount” would show $500,000 while the “Current Face Amount” would show $600,000.</w:t>
            </w:r>
          </w:p>
          <w:p w:rsidR="000246A6" w:rsidRDefault="000246A6" w:rsidP="000246A6">
            <w:pPr>
              <w:widowControl w:val="0"/>
              <w:numPr>
                <w:ilvl w:val="0"/>
                <w:numId w:val="24"/>
              </w:numPr>
              <w:tabs>
                <w:tab w:val="left" w:pos="0"/>
                <w:tab w:val="left" w:pos="1242"/>
                <w:tab w:val="left" w:pos="1890"/>
                <w:tab w:val="left" w:pos="2160"/>
              </w:tabs>
              <w:ind w:left="1242" w:right="-14" w:hanging="450"/>
              <w:rPr>
                <w:sz w:val="24"/>
                <w:szCs w:val="24"/>
              </w:rPr>
            </w:pPr>
            <w:r w:rsidRPr="00E12C31">
              <w:rPr>
                <w:sz w:val="24"/>
                <w:szCs w:val="24"/>
              </w:rPr>
              <w:t xml:space="preserve">The cover letter must list the </w:t>
            </w:r>
            <w:r w:rsidR="00B11641" w:rsidRPr="00E12C31">
              <w:rPr>
                <w:sz w:val="24"/>
                <w:szCs w:val="24"/>
              </w:rPr>
              <w:t>address</w:t>
            </w:r>
            <w:r w:rsidR="00B11641">
              <w:rPr>
                <w:sz w:val="24"/>
                <w:szCs w:val="24"/>
              </w:rPr>
              <w:t xml:space="preserve"> </w:t>
            </w:r>
            <w:r w:rsidRPr="00E12C31">
              <w:rPr>
                <w:sz w:val="24"/>
                <w:szCs w:val="24"/>
              </w:rPr>
              <w:t xml:space="preserve">of </w:t>
            </w:r>
            <w:r w:rsidRPr="00E12C31">
              <w:rPr>
                <w:b/>
                <w:i/>
                <w:sz w:val="24"/>
                <w:szCs w:val="24"/>
              </w:rPr>
              <w:t>all locations</w:t>
            </w:r>
            <w:r w:rsidRPr="00E12C31">
              <w:rPr>
                <w:sz w:val="24"/>
                <w:szCs w:val="24"/>
              </w:rPr>
              <w:t xml:space="preserve"> where pledged loans are held.  All pledged loans should be held in one location unless an alternate arrangement</w:t>
            </w:r>
            <w:r w:rsidR="00B11641">
              <w:rPr>
                <w:sz w:val="24"/>
                <w:szCs w:val="24"/>
              </w:rPr>
              <w:t xml:space="preserve"> has been approved by FRBB</w:t>
            </w:r>
            <w:r w:rsidRPr="00E12C31">
              <w:rPr>
                <w:sz w:val="24"/>
                <w:szCs w:val="24"/>
              </w:rPr>
              <w:t xml:space="preserve">. </w:t>
            </w:r>
          </w:p>
          <w:p w:rsidR="000246A6" w:rsidRDefault="000246A6" w:rsidP="000246A6">
            <w:pPr>
              <w:widowControl w:val="0"/>
              <w:numPr>
                <w:ilvl w:val="0"/>
                <w:numId w:val="24"/>
              </w:numPr>
              <w:tabs>
                <w:tab w:val="left" w:pos="0"/>
                <w:tab w:val="left" w:pos="1242"/>
                <w:tab w:val="left" w:pos="1890"/>
                <w:tab w:val="left" w:pos="2160"/>
              </w:tabs>
              <w:ind w:left="1242" w:right="-14" w:hanging="450"/>
              <w:rPr>
                <w:sz w:val="24"/>
                <w:szCs w:val="24"/>
              </w:rPr>
            </w:pPr>
            <w:r>
              <w:rPr>
                <w:sz w:val="24"/>
                <w:szCs w:val="24"/>
              </w:rPr>
              <w:t>Totals on the cover letter must match the totals on the trial (do not truncate, round-up, or round-down).</w:t>
            </w:r>
          </w:p>
          <w:p w:rsidR="000246A6" w:rsidRDefault="000246A6" w:rsidP="000246A6">
            <w:pPr>
              <w:widowControl w:val="0"/>
              <w:numPr>
                <w:ilvl w:val="0"/>
                <w:numId w:val="24"/>
              </w:numPr>
              <w:tabs>
                <w:tab w:val="left" w:pos="0"/>
                <w:tab w:val="left" w:pos="1242"/>
                <w:tab w:val="left" w:pos="1890"/>
                <w:tab w:val="left" w:pos="2160"/>
              </w:tabs>
              <w:ind w:left="1242" w:right="-14" w:hanging="450"/>
              <w:rPr>
                <w:sz w:val="24"/>
                <w:szCs w:val="24"/>
              </w:rPr>
            </w:pPr>
            <w:r w:rsidRPr="000246A6">
              <w:rPr>
                <w:sz w:val="24"/>
                <w:szCs w:val="24"/>
              </w:rPr>
              <w:t>If the DI pledges by purpose, please ensure that both the outstanding balance by call report code and the outstanding balance by purpose columns on the cover letter are completed and that the totals for each column match.</w:t>
            </w:r>
          </w:p>
          <w:p w:rsidR="00980A4F" w:rsidRDefault="00980A4F" w:rsidP="00980A4F">
            <w:pPr>
              <w:widowControl w:val="0"/>
              <w:tabs>
                <w:tab w:val="left" w:pos="0"/>
                <w:tab w:val="left" w:pos="1242"/>
                <w:tab w:val="left" w:pos="1890"/>
                <w:tab w:val="left" w:pos="2160"/>
              </w:tabs>
              <w:ind w:right="-14"/>
              <w:rPr>
                <w:b/>
                <w:i/>
                <w:sz w:val="24"/>
                <w:szCs w:val="24"/>
                <w:lang w:eastAsia="ko-KR"/>
              </w:rPr>
            </w:pPr>
          </w:p>
          <w:p w:rsidR="00481457" w:rsidRPr="00481457" w:rsidRDefault="00481457" w:rsidP="00481457">
            <w:pPr>
              <w:jc w:val="both"/>
              <w:rPr>
                <w:sz w:val="24"/>
                <w:szCs w:val="24"/>
              </w:rPr>
            </w:pPr>
            <w:r w:rsidRPr="00481457">
              <w:rPr>
                <w:sz w:val="24"/>
                <w:szCs w:val="24"/>
              </w:rPr>
              <w:t xml:space="preserve">FRBB has modified its collateral pledge requirements to allow pledges of subprime/high risk loans to consumers at a margin that is 5% lower than that applied to prime consumer </w:t>
            </w:r>
            <w:r w:rsidRPr="00481457">
              <w:rPr>
                <w:sz w:val="24"/>
                <w:szCs w:val="24"/>
              </w:rPr>
              <w:lastRenderedPageBreak/>
              <w:t>loans.  DIs should refer to regulatory guidance in determining whether loans are prime or subprime/high risk.</w:t>
            </w:r>
          </w:p>
          <w:p w:rsidR="00481457" w:rsidRPr="00481457" w:rsidRDefault="00481457" w:rsidP="00481457">
            <w:pPr>
              <w:pStyle w:val="ListParagraph"/>
              <w:jc w:val="both"/>
              <w:rPr>
                <w:sz w:val="24"/>
                <w:szCs w:val="24"/>
              </w:rPr>
            </w:pPr>
          </w:p>
          <w:p w:rsidR="00481457" w:rsidRPr="00481457" w:rsidRDefault="00481457" w:rsidP="00481457">
            <w:pPr>
              <w:pStyle w:val="ListParagraph"/>
              <w:numPr>
                <w:ilvl w:val="0"/>
                <w:numId w:val="29"/>
              </w:numPr>
              <w:ind w:left="360"/>
              <w:contextualSpacing w:val="0"/>
              <w:jc w:val="both"/>
              <w:rPr>
                <w:sz w:val="24"/>
                <w:szCs w:val="24"/>
              </w:rPr>
            </w:pPr>
            <w:r w:rsidRPr="00481457">
              <w:rPr>
                <w:sz w:val="24"/>
                <w:szCs w:val="24"/>
              </w:rPr>
              <w:t>Subprime loans should be reported within a separate tab/worksheet of DIs’ existing monthly BIC trial.  A separate tab/worksheet needs to be added for each specific subprime asset type.  For instance, if a DI pledges home equity lines of credit and secured consumer loans and now wishes to include subprime loans related to both asset types, then two new tabs/worksheets must be created.  The DI’s trial will contain the existing tab/worksheet for home equity lines of credit, the existing tab/worksheet for secured consumer loans, a new tab/worksheet for subprime home equity lines of credit and a new tab/worksheet for subprime secured consumer loans.  The subprime tab/worksheet for a specific asset type should be displayed and formatted exactly the same as the existing tab for the prime asset type that the DI currently submits (e.g.: the subprime home equity lines of credit tab/worksheet should be formatted exactly the same as the prime home equity lines of credit tab/worksheet).  The new tabs/worksheets can be named “HELOC - Subprime”, “Consumer Secured – Subprime”, etc. or other similar titles.</w:t>
            </w:r>
          </w:p>
          <w:p w:rsidR="00481457" w:rsidRPr="00481457" w:rsidRDefault="00481457" w:rsidP="00481457">
            <w:pPr>
              <w:pStyle w:val="ListParagraph"/>
              <w:ind w:left="360"/>
              <w:jc w:val="both"/>
              <w:rPr>
                <w:sz w:val="24"/>
                <w:szCs w:val="24"/>
              </w:rPr>
            </w:pPr>
          </w:p>
          <w:p w:rsidR="00481457" w:rsidRPr="00481457" w:rsidRDefault="00481457" w:rsidP="00481457">
            <w:pPr>
              <w:pStyle w:val="ListParagraph"/>
              <w:numPr>
                <w:ilvl w:val="0"/>
                <w:numId w:val="29"/>
              </w:numPr>
              <w:ind w:left="360"/>
              <w:contextualSpacing w:val="0"/>
              <w:jc w:val="both"/>
              <w:rPr>
                <w:sz w:val="24"/>
                <w:szCs w:val="24"/>
              </w:rPr>
            </w:pPr>
            <w:r w:rsidRPr="00481457">
              <w:rPr>
                <w:sz w:val="24"/>
                <w:szCs w:val="24"/>
              </w:rPr>
              <w:t>Subprime loans should be reported on the “Other” line of the Collateral Schedule Cover Letter.   For instance, if a DI continues to pledge prime home equity lines of credit but is now also pledging subprime home equity lines of credit, the prime loans will be reported within the existing “Home Equity Loans/Lines of Credit” line item on the BIC Collateral Cover Letter and the subprime loans will be reported within the “Other (Specify) _______” line item, where you may enter “HELOC – Subprime” in the space provided (or other similar language).  If a DI happens to be pledging multiple subprime asset types, the DI may create additional “Other (Specify) ______” line items within the BIC Collateral Cover Letter (via a simple copy/paste of the existing line item).</w:t>
            </w:r>
          </w:p>
          <w:p w:rsidR="00481457" w:rsidRDefault="00481457" w:rsidP="00980A4F">
            <w:pPr>
              <w:widowControl w:val="0"/>
              <w:tabs>
                <w:tab w:val="left" w:pos="0"/>
                <w:tab w:val="left" w:pos="1242"/>
                <w:tab w:val="left" w:pos="1890"/>
                <w:tab w:val="left" w:pos="2160"/>
              </w:tabs>
              <w:ind w:right="-14"/>
              <w:rPr>
                <w:b/>
                <w:i/>
                <w:sz w:val="24"/>
                <w:szCs w:val="24"/>
                <w:lang w:eastAsia="ko-KR"/>
              </w:rPr>
            </w:pPr>
          </w:p>
          <w:p w:rsidR="0082751B" w:rsidRPr="00980A4F" w:rsidRDefault="00980A4F" w:rsidP="00B11641">
            <w:pPr>
              <w:widowControl w:val="0"/>
              <w:tabs>
                <w:tab w:val="left" w:pos="0"/>
                <w:tab w:val="left" w:pos="1242"/>
                <w:tab w:val="left" w:pos="1890"/>
                <w:tab w:val="left" w:pos="2160"/>
              </w:tabs>
              <w:ind w:right="-14"/>
              <w:rPr>
                <w:b/>
                <w:i/>
                <w:sz w:val="24"/>
                <w:szCs w:val="24"/>
              </w:rPr>
            </w:pPr>
            <w:r>
              <w:rPr>
                <w:rFonts w:hint="eastAsia"/>
                <w:b/>
                <w:i/>
                <w:sz w:val="24"/>
                <w:szCs w:val="24"/>
                <w:lang w:eastAsia="ko-KR"/>
              </w:rPr>
              <w:t>* P</w:t>
            </w:r>
            <w:r w:rsidRPr="00980A4F">
              <w:rPr>
                <w:rFonts w:hint="eastAsia"/>
                <w:b/>
                <w:i/>
                <w:sz w:val="24"/>
                <w:szCs w:val="24"/>
                <w:lang w:eastAsia="ko-KR"/>
              </w:rPr>
              <w:t xml:space="preserve">lease </w:t>
            </w:r>
            <w:r w:rsidR="0082751B" w:rsidRPr="00980A4F">
              <w:rPr>
                <w:b/>
                <w:i/>
                <w:sz w:val="24"/>
                <w:szCs w:val="24"/>
              </w:rPr>
              <w:t>note</w:t>
            </w:r>
            <w:r w:rsidRPr="00980A4F">
              <w:rPr>
                <w:rFonts w:hint="eastAsia"/>
                <w:b/>
                <w:i/>
                <w:sz w:val="24"/>
                <w:szCs w:val="24"/>
                <w:lang w:eastAsia="ko-KR"/>
              </w:rPr>
              <w:t xml:space="preserve"> that i</w:t>
            </w:r>
            <w:r w:rsidR="0082751B" w:rsidRPr="00980A4F">
              <w:rPr>
                <w:b/>
                <w:i/>
                <w:sz w:val="24"/>
                <w:szCs w:val="24"/>
              </w:rPr>
              <w:t>t c</w:t>
            </w:r>
            <w:r w:rsidR="00B11641">
              <w:rPr>
                <w:b/>
                <w:i/>
                <w:sz w:val="24"/>
                <w:szCs w:val="24"/>
              </w:rPr>
              <w:t>an</w:t>
            </w:r>
            <w:r w:rsidR="0082751B" w:rsidRPr="00980A4F">
              <w:rPr>
                <w:b/>
                <w:i/>
                <w:sz w:val="24"/>
                <w:szCs w:val="24"/>
              </w:rPr>
              <w:t xml:space="preserve"> take 24 hours to process trials</w:t>
            </w:r>
            <w:r>
              <w:rPr>
                <w:rFonts w:hint="eastAsia"/>
                <w:b/>
                <w:i/>
                <w:sz w:val="24"/>
                <w:szCs w:val="24"/>
                <w:lang w:eastAsia="ko-KR"/>
              </w:rPr>
              <w:t>.</w:t>
            </w:r>
            <w:r w:rsidR="0082751B" w:rsidRPr="00980A4F">
              <w:rPr>
                <w:b/>
                <w:i/>
                <w:sz w:val="24"/>
                <w:szCs w:val="24"/>
              </w:rPr>
              <w:t xml:space="preserve"> </w:t>
            </w:r>
            <w:r>
              <w:rPr>
                <w:rFonts w:hint="eastAsia"/>
                <w:b/>
                <w:i/>
                <w:sz w:val="24"/>
                <w:szCs w:val="24"/>
                <w:lang w:eastAsia="ko-KR"/>
              </w:rPr>
              <w:t>I</w:t>
            </w:r>
            <w:r w:rsidR="0082751B" w:rsidRPr="00980A4F">
              <w:rPr>
                <w:b/>
                <w:i/>
                <w:sz w:val="24"/>
                <w:szCs w:val="24"/>
              </w:rPr>
              <w:t xml:space="preserve">f the DI sends in a trial and anticipates borrowing that day, the DI should </w:t>
            </w:r>
            <w:r w:rsidR="00641371" w:rsidRPr="00980A4F">
              <w:rPr>
                <w:rFonts w:hint="eastAsia"/>
                <w:b/>
                <w:i/>
                <w:sz w:val="24"/>
                <w:szCs w:val="24"/>
                <w:lang w:eastAsia="ko-KR"/>
              </w:rPr>
              <w:t>notify</w:t>
            </w:r>
            <w:r w:rsidR="0082751B" w:rsidRPr="00980A4F">
              <w:rPr>
                <w:b/>
                <w:i/>
                <w:sz w:val="24"/>
                <w:szCs w:val="24"/>
              </w:rPr>
              <w:t xml:space="preserve"> us</w:t>
            </w:r>
            <w:r>
              <w:rPr>
                <w:rFonts w:hint="eastAsia"/>
                <w:b/>
                <w:i/>
                <w:sz w:val="24"/>
                <w:szCs w:val="24"/>
                <w:lang w:eastAsia="ko-KR"/>
              </w:rPr>
              <w:t xml:space="preserve"> immediately</w:t>
            </w:r>
            <w:r w:rsidR="0082751B" w:rsidRPr="00980A4F">
              <w:rPr>
                <w:b/>
                <w:i/>
                <w:sz w:val="24"/>
                <w:szCs w:val="24"/>
              </w:rPr>
              <w:t xml:space="preserve">.  </w:t>
            </w:r>
          </w:p>
        </w:tc>
      </w:tr>
      <w:tr w:rsidR="00011886" w:rsidTr="00011886">
        <w:trPr>
          <w:trHeight w:val="440"/>
        </w:trPr>
        <w:tc>
          <w:tcPr>
            <w:tcW w:w="1710" w:type="dxa"/>
            <w:shd w:val="pct5" w:color="auto" w:fill="FFFFFF"/>
            <w:vAlign w:val="center"/>
          </w:tcPr>
          <w:p w:rsidR="00011886" w:rsidRDefault="00011886" w:rsidP="00011886">
            <w:pPr>
              <w:widowControl w:val="0"/>
              <w:tabs>
                <w:tab w:val="left" w:pos="990"/>
                <w:tab w:val="left" w:pos="1800"/>
                <w:tab w:val="left" w:pos="2340"/>
                <w:tab w:val="left" w:pos="5400"/>
                <w:tab w:val="left" w:pos="6840"/>
              </w:tabs>
              <w:jc w:val="center"/>
              <w:rPr>
                <w:b/>
                <w:sz w:val="22"/>
                <w:szCs w:val="22"/>
                <w:lang w:eastAsia="ko-KR"/>
              </w:rPr>
            </w:pPr>
            <w:r>
              <w:rPr>
                <w:rFonts w:hint="eastAsia"/>
                <w:b/>
                <w:sz w:val="22"/>
                <w:szCs w:val="22"/>
                <w:lang w:eastAsia="ko-KR"/>
              </w:rPr>
              <w:lastRenderedPageBreak/>
              <w:t>Discount Window Contact Information</w:t>
            </w:r>
          </w:p>
        </w:tc>
        <w:tc>
          <w:tcPr>
            <w:tcW w:w="9180" w:type="dxa"/>
          </w:tcPr>
          <w:p w:rsidR="00011886" w:rsidRDefault="00011886" w:rsidP="000246A6">
            <w:pPr>
              <w:pStyle w:val="BodyText3"/>
              <w:spacing w:before="0" w:after="0"/>
              <w:ind w:right="-14"/>
              <w:rPr>
                <w:color w:val="000000"/>
                <w:szCs w:val="24"/>
                <w:lang w:eastAsia="ko-KR"/>
              </w:rPr>
            </w:pPr>
            <w:r>
              <w:rPr>
                <w:rFonts w:hint="eastAsia"/>
                <w:color w:val="000000"/>
                <w:szCs w:val="24"/>
                <w:lang w:eastAsia="ko-KR"/>
              </w:rPr>
              <w:t>Toll-free phone number: 800-716-3773</w:t>
            </w:r>
          </w:p>
          <w:p w:rsidR="00011886" w:rsidRDefault="00011886" w:rsidP="000246A6">
            <w:pPr>
              <w:pStyle w:val="BodyText3"/>
              <w:spacing w:before="0" w:after="0"/>
              <w:ind w:right="-14"/>
              <w:rPr>
                <w:color w:val="000000"/>
                <w:szCs w:val="24"/>
                <w:lang w:eastAsia="ko-KR"/>
              </w:rPr>
            </w:pPr>
          </w:p>
          <w:p w:rsidR="00011886" w:rsidRDefault="00011886" w:rsidP="000246A6">
            <w:pPr>
              <w:pStyle w:val="BodyText3"/>
              <w:spacing w:before="0" w:after="0"/>
              <w:ind w:right="-14"/>
              <w:rPr>
                <w:color w:val="000000"/>
                <w:szCs w:val="24"/>
                <w:lang w:eastAsia="ko-KR"/>
              </w:rPr>
            </w:pPr>
            <w:r>
              <w:rPr>
                <w:rFonts w:hint="eastAsia"/>
                <w:color w:val="000000"/>
                <w:szCs w:val="24"/>
                <w:lang w:eastAsia="ko-KR"/>
              </w:rPr>
              <w:t xml:space="preserve">General Email address: </w:t>
            </w:r>
            <w:hyperlink r:id="rId13" w:history="1">
              <w:r w:rsidRPr="00A74E9B">
                <w:rPr>
                  <w:rStyle w:val="Hyperlink"/>
                  <w:rFonts w:hint="eastAsia"/>
                  <w:szCs w:val="24"/>
                  <w:lang w:eastAsia="ko-KR"/>
                </w:rPr>
                <w:t>CRMOPS.BOS@BOS.FRB.ORG</w:t>
              </w:r>
            </w:hyperlink>
          </w:p>
          <w:p w:rsidR="00011886" w:rsidRDefault="00011886" w:rsidP="000246A6">
            <w:pPr>
              <w:pStyle w:val="BodyText3"/>
              <w:spacing w:before="0" w:after="0"/>
              <w:ind w:right="-14"/>
              <w:rPr>
                <w:color w:val="000000"/>
                <w:szCs w:val="24"/>
                <w:lang w:eastAsia="ko-KR"/>
              </w:rPr>
            </w:pPr>
          </w:p>
          <w:p w:rsidR="00011886" w:rsidRDefault="00011886" w:rsidP="000246A6">
            <w:pPr>
              <w:pStyle w:val="BodyText3"/>
              <w:spacing w:before="0" w:after="0"/>
              <w:ind w:right="-14"/>
              <w:rPr>
                <w:color w:val="000000"/>
                <w:szCs w:val="24"/>
                <w:lang w:eastAsia="ko-KR"/>
              </w:rPr>
            </w:pPr>
            <w:r>
              <w:rPr>
                <w:rFonts w:hint="eastAsia"/>
                <w:color w:val="000000"/>
                <w:szCs w:val="24"/>
                <w:lang w:eastAsia="ko-KR"/>
              </w:rPr>
              <w:t>Mailing Address: Credit Unit, H-3</w:t>
            </w:r>
          </w:p>
          <w:p w:rsidR="00011886" w:rsidRDefault="00011886" w:rsidP="000246A6">
            <w:pPr>
              <w:pStyle w:val="BodyText3"/>
              <w:spacing w:before="0" w:after="0"/>
              <w:ind w:right="-14"/>
              <w:rPr>
                <w:color w:val="000000"/>
                <w:szCs w:val="24"/>
                <w:lang w:eastAsia="ko-KR"/>
              </w:rPr>
            </w:pPr>
            <w:r>
              <w:rPr>
                <w:rFonts w:hint="eastAsia"/>
                <w:color w:val="000000"/>
                <w:szCs w:val="24"/>
                <w:lang w:eastAsia="ko-KR"/>
              </w:rPr>
              <w:t xml:space="preserve">                             Federal Reserve Bank of Boston</w:t>
            </w:r>
          </w:p>
          <w:p w:rsidR="00011886" w:rsidRDefault="00011886" w:rsidP="000246A6">
            <w:pPr>
              <w:pStyle w:val="BodyText3"/>
              <w:spacing w:before="0" w:after="0"/>
              <w:ind w:right="-14"/>
              <w:rPr>
                <w:color w:val="000000"/>
                <w:szCs w:val="24"/>
                <w:lang w:eastAsia="ko-KR"/>
              </w:rPr>
            </w:pPr>
            <w:r>
              <w:rPr>
                <w:rFonts w:hint="eastAsia"/>
                <w:color w:val="000000"/>
                <w:szCs w:val="24"/>
                <w:lang w:eastAsia="ko-KR"/>
              </w:rPr>
              <w:t xml:space="preserve">                             600 Atlantic Avenue</w:t>
            </w:r>
          </w:p>
          <w:p w:rsidR="00011886" w:rsidRDefault="00011886" w:rsidP="000246A6">
            <w:pPr>
              <w:pStyle w:val="BodyText3"/>
              <w:spacing w:before="0" w:after="0"/>
              <w:ind w:right="-14"/>
              <w:rPr>
                <w:color w:val="000000"/>
                <w:szCs w:val="24"/>
                <w:lang w:eastAsia="ko-KR"/>
              </w:rPr>
            </w:pPr>
            <w:r>
              <w:rPr>
                <w:rFonts w:hint="eastAsia"/>
                <w:color w:val="000000"/>
                <w:szCs w:val="24"/>
                <w:lang w:eastAsia="ko-KR"/>
              </w:rPr>
              <w:t xml:space="preserve">                             Boston, MA 02210 </w:t>
            </w:r>
          </w:p>
        </w:tc>
      </w:tr>
    </w:tbl>
    <w:p w:rsidR="00261EC0" w:rsidRDefault="00261EC0">
      <w:pPr>
        <w:widowControl w:val="0"/>
        <w:tabs>
          <w:tab w:val="left" w:pos="990"/>
          <w:tab w:val="left" w:pos="1800"/>
          <w:tab w:val="left" w:pos="2340"/>
          <w:tab w:val="left" w:pos="5400"/>
          <w:tab w:val="left" w:pos="6840"/>
        </w:tabs>
      </w:pPr>
    </w:p>
    <w:sectPr w:rsidR="00261EC0" w:rsidSect="00A31916">
      <w:footerReference w:type="default" r:id="rId14"/>
      <w:type w:val="continuous"/>
      <w:pgSz w:w="12240" w:h="15840" w:code="1"/>
      <w:pgMar w:top="1152" w:right="1152" w:bottom="1152" w:left="1152" w:header="1440" w:footer="43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D0" w:rsidRDefault="00301FD0">
      <w:r>
        <w:separator/>
      </w:r>
    </w:p>
  </w:endnote>
  <w:endnote w:type="continuationSeparator" w:id="0">
    <w:p w:rsidR="00301FD0" w:rsidRDefault="0030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20" w:rsidRDefault="00335131" w:rsidP="00890AB8">
    <w:pPr>
      <w:pStyle w:val="Footer"/>
      <w:tabs>
        <w:tab w:val="left" w:pos="4230"/>
        <w:tab w:val="left" w:pos="4500"/>
        <w:tab w:val="left" w:pos="4770"/>
      </w:tabs>
      <w:rPr>
        <w:sz w:val="24"/>
      </w:rPr>
    </w:pPr>
    <w:r>
      <w:rPr>
        <w:sz w:val="24"/>
      </w:rPr>
      <w:t>S</w:t>
    </w:r>
    <w:r w:rsidR="00E93A78">
      <w:rPr>
        <w:sz w:val="24"/>
      </w:rPr>
      <w:t>eptember 2013</w:t>
    </w:r>
  </w:p>
  <w:p w:rsidR="00D63820" w:rsidRDefault="00D63820" w:rsidP="00890AB8">
    <w:pPr>
      <w:pStyle w:val="Footer"/>
      <w:tabs>
        <w:tab w:val="left" w:pos="4230"/>
        <w:tab w:val="left" w:pos="4500"/>
        <w:tab w:val="left" w:pos="4770"/>
      </w:tabs>
      <w:rPr>
        <w:sz w:val="24"/>
      </w:rPr>
    </w:pPr>
    <w:r>
      <w:rPr>
        <w:sz w:val="24"/>
      </w:rPr>
      <w:tab/>
    </w:r>
    <w:r>
      <w:rPr>
        <w:sz w:val="24"/>
      </w:rPr>
      <w:tab/>
    </w:r>
    <w:r>
      <w:rPr>
        <w:sz w:val="24"/>
      </w:rPr>
      <w:tab/>
    </w:r>
    <w:r>
      <w:rPr>
        <w:sz w:val="24"/>
      </w:rPr>
      <w:tab/>
    </w:r>
    <w:r>
      <w:rPr>
        <w:snapToGrid w:val="0"/>
        <w:sz w:val="24"/>
      </w:rPr>
      <w:t xml:space="preserve">Page </w:t>
    </w:r>
    <w:r w:rsidR="00A13EA6">
      <w:rPr>
        <w:snapToGrid w:val="0"/>
        <w:sz w:val="24"/>
      </w:rPr>
      <w:fldChar w:fldCharType="begin"/>
    </w:r>
    <w:r>
      <w:rPr>
        <w:snapToGrid w:val="0"/>
        <w:sz w:val="24"/>
      </w:rPr>
      <w:instrText xml:space="preserve"> PAGE </w:instrText>
    </w:r>
    <w:r w:rsidR="00A13EA6">
      <w:rPr>
        <w:snapToGrid w:val="0"/>
        <w:sz w:val="24"/>
      </w:rPr>
      <w:fldChar w:fldCharType="separate"/>
    </w:r>
    <w:r w:rsidR="00EA5E55">
      <w:rPr>
        <w:noProof/>
        <w:snapToGrid w:val="0"/>
        <w:sz w:val="24"/>
      </w:rPr>
      <w:t>1</w:t>
    </w:r>
    <w:r w:rsidR="00A13EA6">
      <w:rPr>
        <w:snapToGrid w:val="0"/>
        <w:sz w:val="24"/>
      </w:rPr>
      <w:fldChar w:fldCharType="end"/>
    </w:r>
    <w:r>
      <w:rPr>
        <w:snapToGrid w:val="0"/>
        <w:sz w:val="24"/>
      </w:rPr>
      <w:t xml:space="preserve"> of </w:t>
    </w:r>
    <w:r w:rsidR="00A13EA6">
      <w:rPr>
        <w:snapToGrid w:val="0"/>
        <w:sz w:val="24"/>
      </w:rPr>
      <w:fldChar w:fldCharType="begin"/>
    </w:r>
    <w:r>
      <w:rPr>
        <w:snapToGrid w:val="0"/>
        <w:sz w:val="24"/>
      </w:rPr>
      <w:instrText xml:space="preserve"> NUMPAGES </w:instrText>
    </w:r>
    <w:r w:rsidR="00A13EA6">
      <w:rPr>
        <w:snapToGrid w:val="0"/>
        <w:sz w:val="24"/>
      </w:rPr>
      <w:fldChar w:fldCharType="separate"/>
    </w:r>
    <w:r w:rsidR="00EA5E55">
      <w:rPr>
        <w:noProof/>
        <w:snapToGrid w:val="0"/>
        <w:sz w:val="24"/>
      </w:rPr>
      <w:t>5</w:t>
    </w:r>
    <w:r w:rsidR="00A13EA6">
      <w:rPr>
        <w:snapToGrid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D0" w:rsidRDefault="00301FD0">
      <w:r>
        <w:separator/>
      </w:r>
    </w:p>
  </w:footnote>
  <w:footnote w:type="continuationSeparator" w:id="0">
    <w:p w:rsidR="00301FD0" w:rsidRDefault="00301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789"/>
    <w:multiLevelType w:val="singleLevel"/>
    <w:tmpl w:val="51B8516C"/>
    <w:lvl w:ilvl="0">
      <w:start w:val="1"/>
      <w:numFmt w:val="decimal"/>
      <w:lvlText w:val="%1."/>
      <w:lvlJc w:val="left"/>
      <w:pPr>
        <w:tabs>
          <w:tab w:val="num" w:pos="360"/>
        </w:tabs>
        <w:ind w:left="360" w:hanging="360"/>
      </w:pPr>
      <w:rPr>
        <w:rFonts w:hint="default"/>
      </w:rPr>
    </w:lvl>
  </w:abstractNum>
  <w:abstractNum w:abstractNumId="1">
    <w:nsid w:val="02911AB9"/>
    <w:multiLevelType w:val="singleLevel"/>
    <w:tmpl w:val="064862A0"/>
    <w:lvl w:ilvl="0">
      <w:start w:val="1"/>
      <w:numFmt w:val="bullet"/>
      <w:lvlText w:val=""/>
      <w:lvlJc w:val="left"/>
      <w:pPr>
        <w:tabs>
          <w:tab w:val="num" w:pos="360"/>
        </w:tabs>
        <w:ind w:left="360" w:hanging="360"/>
      </w:pPr>
      <w:rPr>
        <w:rFonts w:ascii="Symbol" w:hAnsi="Symbol" w:hint="default"/>
      </w:rPr>
    </w:lvl>
  </w:abstractNum>
  <w:abstractNum w:abstractNumId="2">
    <w:nsid w:val="051E0CE8"/>
    <w:multiLevelType w:val="singleLevel"/>
    <w:tmpl w:val="04090017"/>
    <w:lvl w:ilvl="0">
      <w:start w:val="1"/>
      <w:numFmt w:val="lowerLetter"/>
      <w:lvlText w:val="%1)"/>
      <w:lvlJc w:val="left"/>
      <w:pPr>
        <w:tabs>
          <w:tab w:val="num" w:pos="360"/>
        </w:tabs>
        <w:ind w:left="360" w:hanging="360"/>
      </w:pPr>
    </w:lvl>
  </w:abstractNum>
  <w:abstractNum w:abstractNumId="3">
    <w:nsid w:val="15D11FFE"/>
    <w:multiLevelType w:val="singleLevel"/>
    <w:tmpl w:val="0409000F"/>
    <w:lvl w:ilvl="0">
      <w:start w:val="1"/>
      <w:numFmt w:val="decimal"/>
      <w:lvlText w:val="%1."/>
      <w:lvlJc w:val="left"/>
      <w:pPr>
        <w:tabs>
          <w:tab w:val="num" w:pos="360"/>
        </w:tabs>
        <w:ind w:left="360" w:hanging="360"/>
      </w:pPr>
    </w:lvl>
  </w:abstractNum>
  <w:abstractNum w:abstractNumId="4">
    <w:nsid w:val="17B07411"/>
    <w:multiLevelType w:val="singleLevel"/>
    <w:tmpl w:val="064862A0"/>
    <w:lvl w:ilvl="0">
      <w:start w:val="1"/>
      <w:numFmt w:val="bullet"/>
      <w:lvlText w:val=""/>
      <w:lvlJc w:val="left"/>
      <w:pPr>
        <w:tabs>
          <w:tab w:val="num" w:pos="360"/>
        </w:tabs>
        <w:ind w:left="360" w:hanging="360"/>
      </w:pPr>
      <w:rPr>
        <w:rFonts w:ascii="Symbol" w:hAnsi="Symbol" w:hint="default"/>
      </w:rPr>
    </w:lvl>
  </w:abstractNum>
  <w:abstractNum w:abstractNumId="5">
    <w:nsid w:val="184301F1"/>
    <w:multiLevelType w:val="singleLevel"/>
    <w:tmpl w:val="064862A0"/>
    <w:lvl w:ilvl="0">
      <w:start w:val="1"/>
      <w:numFmt w:val="bullet"/>
      <w:lvlText w:val=""/>
      <w:lvlJc w:val="left"/>
      <w:pPr>
        <w:tabs>
          <w:tab w:val="num" w:pos="360"/>
        </w:tabs>
        <w:ind w:left="360" w:hanging="360"/>
      </w:pPr>
      <w:rPr>
        <w:rFonts w:ascii="Symbol" w:hAnsi="Symbol" w:hint="default"/>
      </w:rPr>
    </w:lvl>
  </w:abstractNum>
  <w:abstractNum w:abstractNumId="6">
    <w:nsid w:val="1EFD089E"/>
    <w:multiLevelType w:val="singleLevel"/>
    <w:tmpl w:val="0409000F"/>
    <w:lvl w:ilvl="0">
      <w:start w:val="1"/>
      <w:numFmt w:val="decimal"/>
      <w:lvlText w:val="%1."/>
      <w:lvlJc w:val="left"/>
      <w:pPr>
        <w:tabs>
          <w:tab w:val="num" w:pos="360"/>
        </w:tabs>
        <w:ind w:left="360" w:hanging="360"/>
      </w:pPr>
    </w:lvl>
  </w:abstractNum>
  <w:abstractNum w:abstractNumId="7">
    <w:nsid w:val="206339F8"/>
    <w:multiLevelType w:val="hybridMultilevel"/>
    <w:tmpl w:val="8406751E"/>
    <w:lvl w:ilvl="0" w:tplc="0409000D">
      <w:start w:val="1"/>
      <w:numFmt w:val="bullet"/>
      <w:lvlText w:val=""/>
      <w:lvlJc w:val="left"/>
      <w:pPr>
        <w:ind w:left="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85D2DE7"/>
    <w:multiLevelType w:val="singleLevel"/>
    <w:tmpl w:val="064862A0"/>
    <w:lvl w:ilvl="0">
      <w:start w:val="1"/>
      <w:numFmt w:val="bullet"/>
      <w:lvlText w:val=""/>
      <w:lvlJc w:val="left"/>
      <w:pPr>
        <w:tabs>
          <w:tab w:val="num" w:pos="360"/>
        </w:tabs>
        <w:ind w:left="360" w:hanging="360"/>
      </w:pPr>
      <w:rPr>
        <w:rFonts w:ascii="Symbol" w:hAnsi="Symbol" w:hint="default"/>
      </w:rPr>
    </w:lvl>
  </w:abstractNum>
  <w:abstractNum w:abstractNumId="9">
    <w:nsid w:val="2EB04518"/>
    <w:multiLevelType w:val="singleLevel"/>
    <w:tmpl w:val="0409000D"/>
    <w:lvl w:ilvl="0">
      <w:start w:val="1"/>
      <w:numFmt w:val="bullet"/>
      <w:lvlText w:val=""/>
      <w:lvlJc w:val="left"/>
      <w:pPr>
        <w:ind w:left="838" w:hanging="360"/>
      </w:pPr>
      <w:rPr>
        <w:rFonts w:ascii="Wingdings" w:hAnsi="Wingdings" w:hint="default"/>
      </w:rPr>
    </w:lvl>
  </w:abstractNum>
  <w:abstractNum w:abstractNumId="10">
    <w:nsid w:val="307D757F"/>
    <w:multiLevelType w:val="singleLevel"/>
    <w:tmpl w:val="0409000F"/>
    <w:lvl w:ilvl="0">
      <w:start w:val="1"/>
      <w:numFmt w:val="decimal"/>
      <w:lvlText w:val="%1."/>
      <w:lvlJc w:val="left"/>
      <w:pPr>
        <w:tabs>
          <w:tab w:val="num" w:pos="360"/>
        </w:tabs>
        <w:ind w:left="360" w:hanging="360"/>
      </w:pPr>
    </w:lvl>
  </w:abstractNum>
  <w:abstractNum w:abstractNumId="11">
    <w:nsid w:val="312A5A1E"/>
    <w:multiLevelType w:val="hybridMultilevel"/>
    <w:tmpl w:val="EE607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06EB0"/>
    <w:multiLevelType w:val="singleLevel"/>
    <w:tmpl w:val="04090017"/>
    <w:lvl w:ilvl="0">
      <w:start w:val="1"/>
      <w:numFmt w:val="lowerLetter"/>
      <w:lvlText w:val="%1)"/>
      <w:lvlJc w:val="left"/>
      <w:pPr>
        <w:tabs>
          <w:tab w:val="num" w:pos="360"/>
        </w:tabs>
        <w:ind w:left="360" w:hanging="360"/>
      </w:pPr>
    </w:lvl>
  </w:abstractNum>
  <w:abstractNum w:abstractNumId="13">
    <w:nsid w:val="32F108FB"/>
    <w:multiLevelType w:val="singleLevel"/>
    <w:tmpl w:val="064862A0"/>
    <w:lvl w:ilvl="0">
      <w:start w:val="1"/>
      <w:numFmt w:val="bullet"/>
      <w:lvlText w:val=""/>
      <w:lvlJc w:val="left"/>
      <w:pPr>
        <w:tabs>
          <w:tab w:val="num" w:pos="360"/>
        </w:tabs>
        <w:ind w:left="360" w:hanging="360"/>
      </w:pPr>
      <w:rPr>
        <w:rFonts w:ascii="Symbol" w:hAnsi="Symbol" w:hint="default"/>
      </w:rPr>
    </w:lvl>
  </w:abstractNum>
  <w:abstractNum w:abstractNumId="14">
    <w:nsid w:val="3A9E0505"/>
    <w:multiLevelType w:val="hybridMultilevel"/>
    <w:tmpl w:val="ADA29742"/>
    <w:lvl w:ilvl="0" w:tplc="D59C5246">
      <w:start w:val="6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C79FF"/>
    <w:multiLevelType w:val="singleLevel"/>
    <w:tmpl w:val="064862A0"/>
    <w:lvl w:ilvl="0">
      <w:start w:val="1"/>
      <w:numFmt w:val="bullet"/>
      <w:lvlText w:val=""/>
      <w:lvlJc w:val="left"/>
      <w:pPr>
        <w:tabs>
          <w:tab w:val="num" w:pos="360"/>
        </w:tabs>
        <w:ind w:left="360" w:hanging="360"/>
      </w:pPr>
      <w:rPr>
        <w:rFonts w:ascii="Symbol" w:hAnsi="Symbol" w:hint="default"/>
      </w:rPr>
    </w:lvl>
  </w:abstractNum>
  <w:abstractNum w:abstractNumId="16">
    <w:nsid w:val="42FD32CA"/>
    <w:multiLevelType w:val="hybridMultilevel"/>
    <w:tmpl w:val="47E44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904D2F"/>
    <w:multiLevelType w:val="hybridMultilevel"/>
    <w:tmpl w:val="6F741A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A239EF"/>
    <w:multiLevelType w:val="hybridMultilevel"/>
    <w:tmpl w:val="A2ECB9E0"/>
    <w:lvl w:ilvl="0" w:tplc="0409000D">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9">
    <w:nsid w:val="58EB08EA"/>
    <w:multiLevelType w:val="hybridMultilevel"/>
    <w:tmpl w:val="A75CE0C6"/>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5DE4CA4"/>
    <w:multiLevelType w:val="hybridMultilevel"/>
    <w:tmpl w:val="779616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D927D0"/>
    <w:multiLevelType w:val="singleLevel"/>
    <w:tmpl w:val="0409000F"/>
    <w:lvl w:ilvl="0">
      <w:start w:val="1"/>
      <w:numFmt w:val="decimal"/>
      <w:lvlText w:val="%1."/>
      <w:lvlJc w:val="left"/>
      <w:pPr>
        <w:tabs>
          <w:tab w:val="num" w:pos="360"/>
        </w:tabs>
        <w:ind w:left="360" w:hanging="360"/>
      </w:pPr>
    </w:lvl>
  </w:abstractNum>
  <w:abstractNum w:abstractNumId="22">
    <w:nsid w:val="6B741D0D"/>
    <w:multiLevelType w:val="singleLevel"/>
    <w:tmpl w:val="44C0F0BC"/>
    <w:lvl w:ilvl="0">
      <w:start w:val="1"/>
      <w:numFmt w:val="lowerRoman"/>
      <w:lvlText w:val="(%1)"/>
      <w:lvlJc w:val="left"/>
      <w:pPr>
        <w:tabs>
          <w:tab w:val="num" w:pos="720"/>
        </w:tabs>
        <w:ind w:left="720" w:hanging="720"/>
      </w:pPr>
      <w:rPr>
        <w:rFonts w:hint="default"/>
      </w:rPr>
    </w:lvl>
  </w:abstractNum>
  <w:abstractNum w:abstractNumId="23">
    <w:nsid w:val="6D3903AB"/>
    <w:multiLevelType w:val="singleLevel"/>
    <w:tmpl w:val="C660FEF6"/>
    <w:lvl w:ilvl="0">
      <w:start w:val="1"/>
      <w:numFmt w:val="lowerLetter"/>
      <w:lvlText w:val="%1."/>
      <w:lvlJc w:val="left"/>
      <w:pPr>
        <w:tabs>
          <w:tab w:val="num" w:pos="720"/>
        </w:tabs>
        <w:ind w:left="720" w:hanging="360"/>
      </w:pPr>
      <w:rPr>
        <w:rFonts w:hint="default"/>
      </w:rPr>
    </w:lvl>
  </w:abstractNum>
  <w:abstractNum w:abstractNumId="24">
    <w:nsid w:val="769E6E3D"/>
    <w:multiLevelType w:val="singleLevel"/>
    <w:tmpl w:val="064862A0"/>
    <w:lvl w:ilvl="0">
      <w:start w:val="1"/>
      <w:numFmt w:val="bullet"/>
      <w:lvlText w:val=""/>
      <w:lvlJc w:val="left"/>
      <w:pPr>
        <w:tabs>
          <w:tab w:val="num" w:pos="360"/>
        </w:tabs>
        <w:ind w:left="360" w:hanging="360"/>
      </w:pPr>
      <w:rPr>
        <w:rFonts w:ascii="Symbol" w:hAnsi="Symbol" w:hint="default"/>
      </w:rPr>
    </w:lvl>
  </w:abstractNum>
  <w:abstractNum w:abstractNumId="25">
    <w:nsid w:val="771E7C7C"/>
    <w:multiLevelType w:val="singleLevel"/>
    <w:tmpl w:val="68A604D2"/>
    <w:lvl w:ilvl="0">
      <w:start w:val="1"/>
      <w:numFmt w:val="lowerLetter"/>
      <w:lvlText w:val="%1."/>
      <w:lvlJc w:val="left"/>
      <w:pPr>
        <w:tabs>
          <w:tab w:val="num" w:pos="720"/>
        </w:tabs>
        <w:ind w:left="720" w:hanging="360"/>
      </w:pPr>
      <w:rPr>
        <w:rFonts w:hint="default"/>
      </w:rPr>
    </w:lvl>
  </w:abstractNum>
  <w:abstractNum w:abstractNumId="26">
    <w:nsid w:val="77FE1151"/>
    <w:multiLevelType w:val="hybridMultilevel"/>
    <w:tmpl w:val="6B5AB69C"/>
    <w:lvl w:ilvl="0" w:tplc="481A6E14">
      <w:start w:val="6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B2671"/>
    <w:multiLevelType w:val="singleLevel"/>
    <w:tmpl w:val="130276F0"/>
    <w:lvl w:ilvl="0">
      <w:start w:val="3"/>
      <w:numFmt w:val="lowerLetter"/>
      <w:lvlText w:val="%1."/>
      <w:lvlJc w:val="left"/>
      <w:pPr>
        <w:tabs>
          <w:tab w:val="num" w:pos="720"/>
        </w:tabs>
        <w:ind w:left="720" w:hanging="360"/>
      </w:pPr>
      <w:rPr>
        <w:rFonts w:hint="default"/>
      </w:rPr>
    </w:lvl>
  </w:abstractNum>
  <w:abstractNum w:abstractNumId="28">
    <w:nsid w:val="7BF828E4"/>
    <w:multiLevelType w:val="hybridMultilevel"/>
    <w:tmpl w:val="C24A1D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2"/>
  </w:num>
  <w:num w:numId="4">
    <w:abstractNumId w:val="12"/>
  </w:num>
  <w:num w:numId="5">
    <w:abstractNumId w:val="0"/>
  </w:num>
  <w:num w:numId="6">
    <w:abstractNumId w:val="5"/>
  </w:num>
  <w:num w:numId="7">
    <w:abstractNumId w:val="4"/>
  </w:num>
  <w:num w:numId="8">
    <w:abstractNumId w:val="24"/>
  </w:num>
  <w:num w:numId="9">
    <w:abstractNumId w:val="22"/>
  </w:num>
  <w:num w:numId="10">
    <w:abstractNumId w:val="25"/>
  </w:num>
  <w:num w:numId="11">
    <w:abstractNumId w:val="13"/>
  </w:num>
  <w:num w:numId="12">
    <w:abstractNumId w:val="15"/>
  </w:num>
  <w:num w:numId="13">
    <w:abstractNumId w:val="23"/>
  </w:num>
  <w:num w:numId="14">
    <w:abstractNumId w:val="27"/>
  </w:num>
  <w:num w:numId="15">
    <w:abstractNumId w:val="8"/>
  </w:num>
  <w:num w:numId="16">
    <w:abstractNumId w:val="9"/>
  </w:num>
  <w:num w:numId="17">
    <w:abstractNumId w:val="21"/>
  </w:num>
  <w:num w:numId="18">
    <w:abstractNumId w:val="3"/>
  </w:num>
  <w:num w:numId="19">
    <w:abstractNumId w:val="1"/>
  </w:num>
  <w:num w:numId="20">
    <w:abstractNumId w:val="17"/>
  </w:num>
  <w:num w:numId="21">
    <w:abstractNumId w:val="28"/>
  </w:num>
  <w:num w:numId="22">
    <w:abstractNumId w:val="18"/>
  </w:num>
  <w:num w:numId="23">
    <w:abstractNumId w:val="7"/>
  </w:num>
  <w:num w:numId="24">
    <w:abstractNumId w:val="16"/>
  </w:num>
  <w:num w:numId="25">
    <w:abstractNumId w:val="11"/>
  </w:num>
  <w:num w:numId="26">
    <w:abstractNumId w:val="20"/>
  </w:num>
  <w:num w:numId="27">
    <w:abstractNumId w:val="14"/>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2E"/>
    <w:rsid w:val="00011886"/>
    <w:rsid w:val="000159B9"/>
    <w:rsid w:val="00017A6E"/>
    <w:rsid w:val="00023619"/>
    <w:rsid w:val="000246A6"/>
    <w:rsid w:val="0002725D"/>
    <w:rsid w:val="00033CC5"/>
    <w:rsid w:val="00036A6B"/>
    <w:rsid w:val="00037BF0"/>
    <w:rsid w:val="00071515"/>
    <w:rsid w:val="000754CB"/>
    <w:rsid w:val="00081283"/>
    <w:rsid w:val="000A3EEF"/>
    <w:rsid w:val="000B5023"/>
    <w:rsid w:val="000F0D9E"/>
    <w:rsid w:val="001002EF"/>
    <w:rsid w:val="001009BC"/>
    <w:rsid w:val="00101401"/>
    <w:rsid w:val="0012173F"/>
    <w:rsid w:val="001266E8"/>
    <w:rsid w:val="0013193F"/>
    <w:rsid w:val="00131CF7"/>
    <w:rsid w:val="00132BDB"/>
    <w:rsid w:val="0013482D"/>
    <w:rsid w:val="0014229A"/>
    <w:rsid w:val="001422DF"/>
    <w:rsid w:val="00146884"/>
    <w:rsid w:val="001529DC"/>
    <w:rsid w:val="00155C1B"/>
    <w:rsid w:val="00162E1D"/>
    <w:rsid w:val="00167C73"/>
    <w:rsid w:val="00180FA1"/>
    <w:rsid w:val="00181D7C"/>
    <w:rsid w:val="001825F3"/>
    <w:rsid w:val="00183DA2"/>
    <w:rsid w:val="00185834"/>
    <w:rsid w:val="0019789F"/>
    <w:rsid w:val="001A3BBB"/>
    <w:rsid w:val="001C2EFA"/>
    <w:rsid w:val="001C6D5D"/>
    <w:rsid w:val="001D6897"/>
    <w:rsid w:val="001E5D77"/>
    <w:rsid w:val="001E5FED"/>
    <w:rsid w:val="001E681A"/>
    <w:rsid w:val="001F4AE2"/>
    <w:rsid w:val="001F56BB"/>
    <w:rsid w:val="001F750D"/>
    <w:rsid w:val="0020352E"/>
    <w:rsid w:val="002065EF"/>
    <w:rsid w:val="002273E0"/>
    <w:rsid w:val="00231257"/>
    <w:rsid w:val="0023155F"/>
    <w:rsid w:val="002320A0"/>
    <w:rsid w:val="00233C1E"/>
    <w:rsid w:val="00237353"/>
    <w:rsid w:val="00241424"/>
    <w:rsid w:val="00250D6D"/>
    <w:rsid w:val="00261EC0"/>
    <w:rsid w:val="002708D7"/>
    <w:rsid w:val="00271D55"/>
    <w:rsid w:val="00277642"/>
    <w:rsid w:val="00284D79"/>
    <w:rsid w:val="00286CAD"/>
    <w:rsid w:val="00287A81"/>
    <w:rsid w:val="00297413"/>
    <w:rsid w:val="002C07E4"/>
    <w:rsid w:val="002C56C9"/>
    <w:rsid w:val="002C7528"/>
    <w:rsid w:val="002D57FA"/>
    <w:rsid w:val="002E03B3"/>
    <w:rsid w:val="00300665"/>
    <w:rsid w:val="003010E9"/>
    <w:rsid w:val="00301FD0"/>
    <w:rsid w:val="00314C1A"/>
    <w:rsid w:val="0033001E"/>
    <w:rsid w:val="00335131"/>
    <w:rsid w:val="003721FB"/>
    <w:rsid w:val="00381DA2"/>
    <w:rsid w:val="00382180"/>
    <w:rsid w:val="003852EE"/>
    <w:rsid w:val="00392673"/>
    <w:rsid w:val="0039745D"/>
    <w:rsid w:val="003A7C04"/>
    <w:rsid w:val="003D49C3"/>
    <w:rsid w:val="003E1851"/>
    <w:rsid w:val="003E5792"/>
    <w:rsid w:val="003F0495"/>
    <w:rsid w:val="003F07C7"/>
    <w:rsid w:val="003F2E6E"/>
    <w:rsid w:val="003F602F"/>
    <w:rsid w:val="003F77F5"/>
    <w:rsid w:val="00402003"/>
    <w:rsid w:val="004106C7"/>
    <w:rsid w:val="00434246"/>
    <w:rsid w:val="00436623"/>
    <w:rsid w:val="00440890"/>
    <w:rsid w:val="004428AE"/>
    <w:rsid w:val="004607F1"/>
    <w:rsid w:val="0046289C"/>
    <w:rsid w:val="00463EEA"/>
    <w:rsid w:val="0046710A"/>
    <w:rsid w:val="00467EDC"/>
    <w:rsid w:val="00475928"/>
    <w:rsid w:val="00477629"/>
    <w:rsid w:val="00481457"/>
    <w:rsid w:val="00494DA9"/>
    <w:rsid w:val="004A2914"/>
    <w:rsid w:val="004A4C1A"/>
    <w:rsid w:val="004D0C3B"/>
    <w:rsid w:val="004D7225"/>
    <w:rsid w:val="004D7695"/>
    <w:rsid w:val="004E66CD"/>
    <w:rsid w:val="004F5D31"/>
    <w:rsid w:val="005011F1"/>
    <w:rsid w:val="00527353"/>
    <w:rsid w:val="00530C43"/>
    <w:rsid w:val="005316ED"/>
    <w:rsid w:val="005562B6"/>
    <w:rsid w:val="00565A19"/>
    <w:rsid w:val="005953C0"/>
    <w:rsid w:val="005A382A"/>
    <w:rsid w:val="005A3E3A"/>
    <w:rsid w:val="005B0BE3"/>
    <w:rsid w:val="005B1784"/>
    <w:rsid w:val="005B2025"/>
    <w:rsid w:val="005B5BA2"/>
    <w:rsid w:val="005B703A"/>
    <w:rsid w:val="005C2F79"/>
    <w:rsid w:val="005D2C0D"/>
    <w:rsid w:val="005F67B2"/>
    <w:rsid w:val="006053A3"/>
    <w:rsid w:val="0061135B"/>
    <w:rsid w:val="00621128"/>
    <w:rsid w:val="00622E97"/>
    <w:rsid w:val="00627E8D"/>
    <w:rsid w:val="00634396"/>
    <w:rsid w:val="006352F4"/>
    <w:rsid w:val="00641371"/>
    <w:rsid w:val="00641E79"/>
    <w:rsid w:val="00644DE7"/>
    <w:rsid w:val="0066203B"/>
    <w:rsid w:val="00663D54"/>
    <w:rsid w:val="00663DB0"/>
    <w:rsid w:val="0066480D"/>
    <w:rsid w:val="00665D40"/>
    <w:rsid w:val="0067116A"/>
    <w:rsid w:val="006759B0"/>
    <w:rsid w:val="00680FF0"/>
    <w:rsid w:val="00681AF9"/>
    <w:rsid w:val="00683C7D"/>
    <w:rsid w:val="0069363C"/>
    <w:rsid w:val="006A3A9B"/>
    <w:rsid w:val="006B290E"/>
    <w:rsid w:val="006B3573"/>
    <w:rsid w:val="006C1473"/>
    <w:rsid w:val="006C1CB4"/>
    <w:rsid w:val="006D303F"/>
    <w:rsid w:val="006E2E59"/>
    <w:rsid w:val="006E728E"/>
    <w:rsid w:val="006F2009"/>
    <w:rsid w:val="006F2F20"/>
    <w:rsid w:val="006F579E"/>
    <w:rsid w:val="007003B5"/>
    <w:rsid w:val="00705DA5"/>
    <w:rsid w:val="007079B2"/>
    <w:rsid w:val="007220AA"/>
    <w:rsid w:val="00722A91"/>
    <w:rsid w:val="00722C66"/>
    <w:rsid w:val="00732F6C"/>
    <w:rsid w:val="007525C9"/>
    <w:rsid w:val="00757B90"/>
    <w:rsid w:val="007707A8"/>
    <w:rsid w:val="00772D85"/>
    <w:rsid w:val="00774B2B"/>
    <w:rsid w:val="007869D9"/>
    <w:rsid w:val="007A4AEB"/>
    <w:rsid w:val="007B31B8"/>
    <w:rsid w:val="007B4C45"/>
    <w:rsid w:val="007B7D03"/>
    <w:rsid w:val="007C0B83"/>
    <w:rsid w:val="007C2770"/>
    <w:rsid w:val="007C4A2F"/>
    <w:rsid w:val="007C7310"/>
    <w:rsid w:val="007D0817"/>
    <w:rsid w:val="00812852"/>
    <w:rsid w:val="008152B2"/>
    <w:rsid w:val="00817FAB"/>
    <w:rsid w:val="00820116"/>
    <w:rsid w:val="00821B9D"/>
    <w:rsid w:val="00822A86"/>
    <w:rsid w:val="00822AE0"/>
    <w:rsid w:val="0082751B"/>
    <w:rsid w:val="00827E17"/>
    <w:rsid w:val="00835168"/>
    <w:rsid w:val="008443E8"/>
    <w:rsid w:val="00846CD3"/>
    <w:rsid w:val="008644D7"/>
    <w:rsid w:val="00866427"/>
    <w:rsid w:val="00870715"/>
    <w:rsid w:val="00873A60"/>
    <w:rsid w:val="00874E66"/>
    <w:rsid w:val="00875B6E"/>
    <w:rsid w:val="008806CB"/>
    <w:rsid w:val="0088703A"/>
    <w:rsid w:val="00890AB8"/>
    <w:rsid w:val="00895D31"/>
    <w:rsid w:val="008A2115"/>
    <w:rsid w:val="008A51AF"/>
    <w:rsid w:val="008B0A03"/>
    <w:rsid w:val="008B2CAD"/>
    <w:rsid w:val="008B3C11"/>
    <w:rsid w:val="008B70C0"/>
    <w:rsid w:val="008B7E8B"/>
    <w:rsid w:val="008D0209"/>
    <w:rsid w:val="008D2976"/>
    <w:rsid w:val="008D2C69"/>
    <w:rsid w:val="00914082"/>
    <w:rsid w:val="00922CD5"/>
    <w:rsid w:val="00931EF1"/>
    <w:rsid w:val="00932180"/>
    <w:rsid w:val="00944FDC"/>
    <w:rsid w:val="00952319"/>
    <w:rsid w:val="00953C1D"/>
    <w:rsid w:val="00955FA8"/>
    <w:rsid w:val="009640AE"/>
    <w:rsid w:val="0096748E"/>
    <w:rsid w:val="00980A4F"/>
    <w:rsid w:val="00983C51"/>
    <w:rsid w:val="00990A53"/>
    <w:rsid w:val="009B756C"/>
    <w:rsid w:val="009C47FF"/>
    <w:rsid w:val="009E547D"/>
    <w:rsid w:val="009F1199"/>
    <w:rsid w:val="009F41A9"/>
    <w:rsid w:val="009F4303"/>
    <w:rsid w:val="00A01D8A"/>
    <w:rsid w:val="00A04EDF"/>
    <w:rsid w:val="00A13EA6"/>
    <w:rsid w:val="00A17280"/>
    <w:rsid w:val="00A243B5"/>
    <w:rsid w:val="00A31916"/>
    <w:rsid w:val="00A32AEC"/>
    <w:rsid w:val="00A35DC6"/>
    <w:rsid w:val="00A37372"/>
    <w:rsid w:val="00A4333B"/>
    <w:rsid w:val="00A46C45"/>
    <w:rsid w:val="00A50631"/>
    <w:rsid w:val="00A5541E"/>
    <w:rsid w:val="00A7750C"/>
    <w:rsid w:val="00A77A8D"/>
    <w:rsid w:val="00A93085"/>
    <w:rsid w:val="00AA39C5"/>
    <w:rsid w:val="00AA5270"/>
    <w:rsid w:val="00AB3110"/>
    <w:rsid w:val="00AB40FA"/>
    <w:rsid w:val="00AC6E8B"/>
    <w:rsid w:val="00AD7128"/>
    <w:rsid w:val="00AF68F4"/>
    <w:rsid w:val="00AF6B01"/>
    <w:rsid w:val="00B01112"/>
    <w:rsid w:val="00B01CD9"/>
    <w:rsid w:val="00B07B1A"/>
    <w:rsid w:val="00B11641"/>
    <w:rsid w:val="00B1289D"/>
    <w:rsid w:val="00B15429"/>
    <w:rsid w:val="00B20187"/>
    <w:rsid w:val="00B36C37"/>
    <w:rsid w:val="00B457F6"/>
    <w:rsid w:val="00B50279"/>
    <w:rsid w:val="00B66FC3"/>
    <w:rsid w:val="00B709FF"/>
    <w:rsid w:val="00B71B1E"/>
    <w:rsid w:val="00B9658C"/>
    <w:rsid w:val="00BA2DE4"/>
    <w:rsid w:val="00BA3D3F"/>
    <w:rsid w:val="00BA6575"/>
    <w:rsid w:val="00BB393D"/>
    <w:rsid w:val="00BB5478"/>
    <w:rsid w:val="00BB6009"/>
    <w:rsid w:val="00BB64CC"/>
    <w:rsid w:val="00BC5278"/>
    <w:rsid w:val="00BE7F6A"/>
    <w:rsid w:val="00BF2B4B"/>
    <w:rsid w:val="00C00A9D"/>
    <w:rsid w:val="00C20345"/>
    <w:rsid w:val="00C310F1"/>
    <w:rsid w:val="00C351CF"/>
    <w:rsid w:val="00C362DA"/>
    <w:rsid w:val="00C41D6B"/>
    <w:rsid w:val="00C53131"/>
    <w:rsid w:val="00C718C1"/>
    <w:rsid w:val="00C73649"/>
    <w:rsid w:val="00C73CA8"/>
    <w:rsid w:val="00C828CB"/>
    <w:rsid w:val="00C8433E"/>
    <w:rsid w:val="00C952C8"/>
    <w:rsid w:val="00C96771"/>
    <w:rsid w:val="00CA222F"/>
    <w:rsid w:val="00CB0293"/>
    <w:rsid w:val="00CB7071"/>
    <w:rsid w:val="00CC3E9E"/>
    <w:rsid w:val="00CE1344"/>
    <w:rsid w:val="00CE15A6"/>
    <w:rsid w:val="00D035CA"/>
    <w:rsid w:val="00D16E9B"/>
    <w:rsid w:val="00D175E2"/>
    <w:rsid w:val="00D220C3"/>
    <w:rsid w:val="00D22AA3"/>
    <w:rsid w:val="00D25688"/>
    <w:rsid w:val="00D301C4"/>
    <w:rsid w:val="00D31245"/>
    <w:rsid w:val="00D50671"/>
    <w:rsid w:val="00D51F2E"/>
    <w:rsid w:val="00D54938"/>
    <w:rsid w:val="00D63820"/>
    <w:rsid w:val="00D64335"/>
    <w:rsid w:val="00D752F9"/>
    <w:rsid w:val="00D83E9E"/>
    <w:rsid w:val="00D907AA"/>
    <w:rsid w:val="00D977D4"/>
    <w:rsid w:val="00DB244F"/>
    <w:rsid w:val="00DD6614"/>
    <w:rsid w:val="00DE203E"/>
    <w:rsid w:val="00E124CF"/>
    <w:rsid w:val="00E12C31"/>
    <w:rsid w:val="00E12FA8"/>
    <w:rsid w:val="00E26DD7"/>
    <w:rsid w:val="00E278B9"/>
    <w:rsid w:val="00E41046"/>
    <w:rsid w:val="00E42359"/>
    <w:rsid w:val="00E44CE3"/>
    <w:rsid w:val="00E5614E"/>
    <w:rsid w:val="00E613A1"/>
    <w:rsid w:val="00E73458"/>
    <w:rsid w:val="00E73D33"/>
    <w:rsid w:val="00E75697"/>
    <w:rsid w:val="00E824B7"/>
    <w:rsid w:val="00E843B2"/>
    <w:rsid w:val="00E876C8"/>
    <w:rsid w:val="00E93A78"/>
    <w:rsid w:val="00E95A43"/>
    <w:rsid w:val="00EA2BB7"/>
    <w:rsid w:val="00EA5E55"/>
    <w:rsid w:val="00EB0490"/>
    <w:rsid w:val="00EB11E9"/>
    <w:rsid w:val="00EB451C"/>
    <w:rsid w:val="00EB6C4E"/>
    <w:rsid w:val="00EC1483"/>
    <w:rsid w:val="00EC1BB5"/>
    <w:rsid w:val="00ED598B"/>
    <w:rsid w:val="00EE0E34"/>
    <w:rsid w:val="00EE7546"/>
    <w:rsid w:val="00F14935"/>
    <w:rsid w:val="00F17C18"/>
    <w:rsid w:val="00F17CE0"/>
    <w:rsid w:val="00F17D48"/>
    <w:rsid w:val="00F24D7C"/>
    <w:rsid w:val="00F32282"/>
    <w:rsid w:val="00F4738D"/>
    <w:rsid w:val="00F67498"/>
    <w:rsid w:val="00F86A66"/>
    <w:rsid w:val="00FA0804"/>
    <w:rsid w:val="00FA0D00"/>
    <w:rsid w:val="00FA0E0E"/>
    <w:rsid w:val="00FC5323"/>
    <w:rsid w:val="00FD2B10"/>
    <w:rsid w:val="00FE65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56C"/>
  </w:style>
  <w:style w:type="paragraph" w:styleId="Heading1">
    <w:name w:val="heading 1"/>
    <w:basedOn w:val="Normal"/>
    <w:next w:val="Normal"/>
    <w:qFormat/>
    <w:rsid w:val="009B756C"/>
    <w:pPr>
      <w:keepNext/>
      <w:widowControl w:val="0"/>
      <w:tabs>
        <w:tab w:val="left" w:pos="990"/>
        <w:tab w:val="left" w:pos="1800"/>
        <w:tab w:val="left" w:pos="2340"/>
        <w:tab w:val="left" w:pos="5400"/>
        <w:tab w:val="left" w:pos="6840"/>
      </w:tabs>
      <w:spacing w:after="12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B756C"/>
    <w:pPr>
      <w:widowControl w:val="0"/>
      <w:tabs>
        <w:tab w:val="left" w:pos="720"/>
        <w:tab w:val="left" w:pos="1350"/>
        <w:tab w:val="left" w:pos="1800"/>
        <w:tab w:val="left" w:pos="2340"/>
        <w:tab w:val="left" w:pos="5400"/>
        <w:tab w:val="left" w:pos="6840"/>
      </w:tabs>
      <w:ind w:left="1350" w:right="1350" w:hanging="630"/>
    </w:pPr>
    <w:rPr>
      <w:snapToGrid w:val="0"/>
      <w:sz w:val="24"/>
    </w:rPr>
  </w:style>
  <w:style w:type="paragraph" w:styleId="BodyTextIndent">
    <w:name w:val="Body Text Indent"/>
    <w:basedOn w:val="Normal"/>
    <w:rsid w:val="009B756C"/>
    <w:pPr>
      <w:widowControl w:val="0"/>
      <w:ind w:firstLine="720"/>
    </w:pPr>
    <w:rPr>
      <w:snapToGrid w:val="0"/>
      <w:sz w:val="24"/>
    </w:rPr>
  </w:style>
  <w:style w:type="paragraph" w:styleId="Title">
    <w:name w:val="Title"/>
    <w:basedOn w:val="Normal"/>
    <w:qFormat/>
    <w:rsid w:val="009B756C"/>
    <w:pPr>
      <w:widowControl w:val="0"/>
      <w:tabs>
        <w:tab w:val="left" w:pos="-90"/>
      </w:tabs>
      <w:ind w:left="-90"/>
      <w:jc w:val="center"/>
    </w:pPr>
    <w:rPr>
      <w:b/>
      <w:sz w:val="24"/>
    </w:rPr>
  </w:style>
  <w:style w:type="paragraph" w:styleId="Subtitle">
    <w:name w:val="Subtitle"/>
    <w:basedOn w:val="Normal"/>
    <w:qFormat/>
    <w:rsid w:val="009B756C"/>
    <w:pPr>
      <w:widowControl w:val="0"/>
      <w:tabs>
        <w:tab w:val="left" w:pos="0"/>
      </w:tabs>
    </w:pPr>
    <w:rPr>
      <w:sz w:val="24"/>
    </w:rPr>
  </w:style>
  <w:style w:type="paragraph" w:styleId="BodyTextIndent2">
    <w:name w:val="Body Text Indent 2"/>
    <w:basedOn w:val="Normal"/>
    <w:rsid w:val="009B756C"/>
    <w:pPr>
      <w:widowControl w:val="0"/>
      <w:tabs>
        <w:tab w:val="left" w:pos="0"/>
        <w:tab w:val="left" w:pos="360"/>
        <w:tab w:val="left" w:pos="990"/>
        <w:tab w:val="left" w:pos="1440"/>
      </w:tabs>
      <w:ind w:left="1440" w:hanging="1440"/>
    </w:pPr>
    <w:rPr>
      <w:sz w:val="24"/>
    </w:rPr>
  </w:style>
  <w:style w:type="paragraph" w:styleId="BodyTextIndent3">
    <w:name w:val="Body Text Indent 3"/>
    <w:basedOn w:val="Normal"/>
    <w:rsid w:val="009B756C"/>
    <w:pPr>
      <w:widowControl w:val="0"/>
      <w:tabs>
        <w:tab w:val="left" w:pos="0"/>
        <w:tab w:val="left" w:pos="360"/>
        <w:tab w:val="left" w:pos="1440"/>
      </w:tabs>
      <w:ind w:left="360" w:hanging="360"/>
    </w:pPr>
    <w:rPr>
      <w:sz w:val="24"/>
    </w:rPr>
  </w:style>
  <w:style w:type="paragraph" w:styleId="BodyText">
    <w:name w:val="Body Text"/>
    <w:basedOn w:val="Normal"/>
    <w:rsid w:val="009B756C"/>
    <w:pPr>
      <w:widowControl w:val="0"/>
      <w:tabs>
        <w:tab w:val="left" w:pos="0"/>
        <w:tab w:val="left" w:pos="360"/>
        <w:tab w:val="left" w:pos="990"/>
        <w:tab w:val="left" w:pos="1440"/>
        <w:tab w:val="left" w:pos="1890"/>
        <w:tab w:val="left" w:pos="2160"/>
      </w:tabs>
      <w:suppressAutoHyphens/>
      <w:ind w:right="270"/>
    </w:pPr>
    <w:rPr>
      <w:snapToGrid w:val="0"/>
      <w:sz w:val="24"/>
    </w:rPr>
  </w:style>
  <w:style w:type="paragraph" w:styleId="BodyText2">
    <w:name w:val="Body Text 2"/>
    <w:basedOn w:val="Normal"/>
    <w:rsid w:val="009B756C"/>
    <w:pPr>
      <w:widowControl w:val="0"/>
      <w:tabs>
        <w:tab w:val="left" w:pos="0"/>
        <w:tab w:val="left" w:pos="630"/>
        <w:tab w:val="left" w:pos="990"/>
        <w:tab w:val="left" w:pos="1440"/>
        <w:tab w:val="left" w:pos="1890"/>
        <w:tab w:val="left" w:pos="2160"/>
      </w:tabs>
      <w:spacing w:before="120" w:after="120"/>
      <w:ind w:right="-14"/>
    </w:pPr>
    <w:rPr>
      <w:sz w:val="24"/>
    </w:rPr>
  </w:style>
  <w:style w:type="paragraph" w:styleId="BodyText3">
    <w:name w:val="Body Text 3"/>
    <w:basedOn w:val="Normal"/>
    <w:rsid w:val="009B756C"/>
    <w:pPr>
      <w:widowControl w:val="0"/>
      <w:tabs>
        <w:tab w:val="left" w:pos="0"/>
        <w:tab w:val="left" w:pos="630"/>
        <w:tab w:val="left" w:pos="990"/>
        <w:tab w:val="left" w:pos="1440"/>
        <w:tab w:val="left" w:pos="1890"/>
        <w:tab w:val="left" w:pos="2160"/>
      </w:tabs>
      <w:spacing w:before="120" w:after="120"/>
      <w:ind w:right="360"/>
    </w:pPr>
    <w:rPr>
      <w:sz w:val="24"/>
    </w:rPr>
  </w:style>
  <w:style w:type="paragraph" w:styleId="Header">
    <w:name w:val="header"/>
    <w:basedOn w:val="Normal"/>
    <w:rsid w:val="009B756C"/>
    <w:pPr>
      <w:tabs>
        <w:tab w:val="center" w:pos="4320"/>
        <w:tab w:val="right" w:pos="8640"/>
      </w:tabs>
    </w:pPr>
  </w:style>
  <w:style w:type="paragraph" w:styleId="Footer">
    <w:name w:val="footer"/>
    <w:basedOn w:val="Normal"/>
    <w:rsid w:val="009B756C"/>
    <w:pPr>
      <w:tabs>
        <w:tab w:val="center" w:pos="4320"/>
        <w:tab w:val="right" w:pos="8640"/>
      </w:tabs>
    </w:pPr>
  </w:style>
  <w:style w:type="paragraph" w:styleId="BalloonText">
    <w:name w:val="Balloon Text"/>
    <w:basedOn w:val="Normal"/>
    <w:semiHidden/>
    <w:rsid w:val="003F07C7"/>
    <w:rPr>
      <w:rFonts w:ascii="Tahoma" w:hAnsi="Tahoma" w:cs="Tahoma"/>
      <w:sz w:val="16"/>
      <w:szCs w:val="16"/>
    </w:rPr>
  </w:style>
  <w:style w:type="paragraph" w:styleId="FootnoteText">
    <w:name w:val="footnote text"/>
    <w:basedOn w:val="Normal"/>
    <w:link w:val="FootnoteTextChar"/>
    <w:uiPriority w:val="99"/>
    <w:semiHidden/>
    <w:unhideWhenUsed/>
    <w:rsid w:val="0013482D"/>
  </w:style>
  <w:style w:type="character" w:customStyle="1" w:styleId="FootnoteTextChar">
    <w:name w:val="Footnote Text Char"/>
    <w:basedOn w:val="DefaultParagraphFont"/>
    <w:link w:val="FootnoteText"/>
    <w:uiPriority w:val="99"/>
    <w:semiHidden/>
    <w:rsid w:val="0013482D"/>
  </w:style>
  <w:style w:type="character" w:styleId="FootnoteReference">
    <w:name w:val="footnote reference"/>
    <w:basedOn w:val="DefaultParagraphFont"/>
    <w:uiPriority w:val="99"/>
    <w:semiHidden/>
    <w:unhideWhenUsed/>
    <w:rsid w:val="0013482D"/>
    <w:rPr>
      <w:vertAlign w:val="superscript"/>
    </w:rPr>
  </w:style>
  <w:style w:type="character" w:styleId="Hyperlink">
    <w:name w:val="Hyperlink"/>
    <w:basedOn w:val="DefaultParagraphFont"/>
    <w:uiPriority w:val="99"/>
    <w:unhideWhenUsed/>
    <w:rsid w:val="00530C43"/>
    <w:rPr>
      <w:color w:val="0000FF" w:themeColor="hyperlink"/>
      <w:u w:val="single"/>
    </w:rPr>
  </w:style>
  <w:style w:type="paragraph" w:styleId="ListParagraph">
    <w:name w:val="List Paragraph"/>
    <w:basedOn w:val="Normal"/>
    <w:uiPriority w:val="34"/>
    <w:qFormat/>
    <w:rsid w:val="003E5792"/>
    <w:pPr>
      <w:ind w:left="720"/>
      <w:contextualSpacing/>
    </w:pPr>
  </w:style>
  <w:style w:type="character" w:styleId="CommentReference">
    <w:name w:val="annotation reference"/>
    <w:basedOn w:val="DefaultParagraphFont"/>
    <w:uiPriority w:val="99"/>
    <w:semiHidden/>
    <w:unhideWhenUsed/>
    <w:rsid w:val="00BB64CC"/>
    <w:rPr>
      <w:sz w:val="16"/>
      <w:szCs w:val="16"/>
    </w:rPr>
  </w:style>
  <w:style w:type="paragraph" w:styleId="CommentText">
    <w:name w:val="annotation text"/>
    <w:basedOn w:val="Normal"/>
    <w:link w:val="CommentTextChar"/>
    <w:uiPriority w:val="99"/>
    <w:semiHidden/>
    <w:unhideWhenUsed/>
    <w:rsid w:val="00BB64CC"/>
  </w:style>
  <w:style w:type="character" w:customStyle="1" w:styleId="CommentTextChar">
    <w:name w:val="Comment Text Char"/>
    <w:basedOn w:val="DefaultParagraphFont"/>
    <w:link w:val="CommentText"/>
    <w:uiPriority w:val="99"/>
    <w:semiHidden/>
    <w:rsid w:val="00BB64CC"/>
  </w:style>
  <w:style w:type="paragraph" w:styleId="CommentSubject">
    <w:name w:val="annotation subject"/>
    <w:basedOn w:val="CommentText"/>
    <w:next w:val="CommentText"/>
    <w:link w:val="CommentSubjectChar"/>
    <w:uiPriority w:val="99"/>
    <w:semiHidden/>
    <w:unhideWhenUsed/>
    <w:rsid w:val="00BB64CC"/>
    <w:rPr>
      <w:b/>
      <w:bCs/>
    </w:rPr>
  </w:style>
  <w:style w:type="character" w:customStyle="1" w:styleId="CommentSubjectChar">
    <w:name w:val="Comment Subject Char"/>
    <w:basedOn w:val="CommentTextChar"/>
    <w:link w:val="CommentSubject"/>
    <w:uiPriority w:val="99"/>
    <w:semiHidden/>
    <w:rsid w:val="00BB64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56C"/>
  </w:style>
  <w:style w:type="paragraph" w:styleId="Heading1">
    <w:name w:val="heading 1"/>
    <w:basedOn w:val="Normal"/>
    <w:next w:val="Normal"/>
    <w:qFormat/>
    <w:rsid w:val="009B756C"/>
    <w:pPr>
      <w:keepNext/>
      <w:widowControl w:val="0"/>
      <w:tabs>
        <w:tab w:val="left" w:pos="990"/>
        <w:tab w:val="left" w:pos="1800"/>
        <w:tab w:val="left" w:pos="2340"/>
        <w:tab w:val="left" w:pos="5400"/>
        <w:tab w:val="left" w:pos="6840"/>
      </w:tabs>
      <w:spacing w:after="12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B756C"/>
    <w:pPr>
      <w:widowControl w:val="0"/>
      <w:tabs>
        <w:tab w:val="left" w:pos="720"/>
        <w:tab w:val="left" w:pos="1350"/>
        <w:tab w:val="left" w:pos="1800"/>
        <w:tab w:val="left" w:pos="2340"/>
        <w:tab w:val="left" w:pos="5400"/>
        <w:tab w:val="left" w:pos="6840"/>
      </w:tabs>
      <w:ind w:left="1350" w:right="1350" w:hanging="630"/>
    </w:pPr>
    <w:rPr>
      <w:snapToGrid w:val="0"/>
      <w:sz w:val="24"/>
    </w:rPr>
  </w:style>
  <w:style w:type="paragraph" w:styleId="BodyTextIndent">
    <w:name w:val="Body Text Indent"/>
    <w:basedOn w:val="Normal"/>
    <w:rsid w:val="009B756C"/>
    <w:pPr>
      <w:widowControl w:val="0"/>
      <w:ind w:firstLine="720"/>
    </w:pPr>
    <w:rPr>
      <w:snapToGrid w:val="0"/>
      <w:sz w:val="24"/>
    </w:rPr>
  </w:style>
  <w:style w:type="paragraph" w:styleId="Title">
    <w:name w:val="Title"/>
    <w:basedOn w:val="Normal"/>
    <w:qFormat/>
    <w:rsid w:val="009B756C"/>
    <w:pPr>
      <w:widowControl w:val="0"/>
      <w:tabs>
        <w:tab w:val="left" w:pos="-90"/>
      </w:tabs>
      <w:ind w:left="-90"/>
      <w:jc w:val="center"/>
    </w:pPr>
    <w:rPr>
      <w:b/>
      <w:sz w:val="24"/>
    </w:rPr>
  </w:style>
  <w:style w:type="paragraph" w:styleId="Subtitle">
    <w:name w:val="Subtitle"/>
    <w:basedOn w:val="Normal"/>
    <w:qFormat/>
    <w:rsid w:val="009B756C"/>
    <w:pPr>
      <w:widowControl w:val="0"/>
      <w:tabs>
        <w:tab w:val="left" w:pos="0"/>
      </w:tabs>
    </w:pPr>
    <w:rPr>
      <w:sz w:val="24"/>
    </w:rPr>
  </w:style>
  <w:style w:type="paragraph" w:styleId="BodyTextIndent2">
    <w:name w:val="Body Text Indent 2"/>
    <w:basedOn w:val="Normal"/>
    <w:rsid w:val="009B756C"/>
    <w:pPr>
      <w:widowControl w:val="0"/>
      <w:tabs>
        <w:tab w:val="left" w:pos="0"/>
        <w:tab w:val="left" w:pos="360"/>
        <w:tab w:val="left" w:pos="990"/>
        <w:tab w:val="left" w:pos="1440"/>
      </w:tabs>
      <w:ind w:left="1440" w:hanging="1440"/>
    </w:pPr>
    <w:rPr>
      <w:sz w:val="24"/>
    </w:rPr>
  </w:style>
  <w:style w:type="paragraph" w:styleId="BodyTextIndent3">
    <w:name w:val="Body Text Indent 3"/>
    <w:basedOn w:val="Normal"/>
    <w:rsid w:val="009B756C"/>
    <w:pPr>
      <w:widowControl w:val="0"/>
      <w:tabs>
        <w:tab w:val="left" w:pos="0"/>
        <w:tab w:val="left" w:pos="360"/>
        <w:tab w:val="left" w:pos="1440"/>
      </w:tabs>
      <w:ind w:left="360" w:hanging="360"/>
    </w:pPr>
    <w:rPr>
      <w:sz w:val="24"/>
    </w:rPr>
  </w:style>
  <w:style w:type="paragraph" w:styleId="BodyText">
    <w:name w:val="Body Text"/>
    <w:basedOn w:val="Normal"/>
    <w:rsid w:val="009B756C"/>
    <w:pPr>
      <w:widowControl w:val="0"/>
      <w:tabs>
        <w:tab w:val="left" w:pos="0"/>
        <w:tab w:val="left" w:pos="360"/>
        <w:tab w:val="left" w:pos="990"/>
        <w:tab w:val="left" w:pos="1440"/>
        <w:tab w:val="left" w:pos="1890"/>
        <w:tab w:val="left" w:pos="2160"/>
      </w:tabs>
      <w:suppressAutoHyphens/>
      <w:ind w:right="270"/>
    </w:pPr>
    <w:rPr>
      <w:snapToGrid w:val="0"/>
      <w:sz w:val="24"/>
    </w:rPr>
  </w:style>
  <w:style w:type="paragraph" w:styleId="BodyText2">
    <w:name w:val="Body Text 2"/>
    <w:basedOn w:val="Normal"/>
    <w:rsid w:val="009B756C"/>
    <w:pPr>
      <w:widowControl w:val="0"/>
      <w:tabs>
        <w:tab w:val="left" w:pos="0"/>
        <w:tab w:val="left" w:pos="630"/>
        <w:tab w:val="left" w:pos="990"/>
        <w:tab w:val="left" w:pos="1440"/>
        <w:tab w:val="left" w:pos="1890"/>
        <w:tab w:val="left" w:pos="2160"/>
      </w:tabs>
      <w:spacing w:before="120" w:after="120"/>
      <w:ind w:right="-14"/>
    </w:pPr>
    <w:rPr>
      <w:sz w:val="24"/>
    </w:rPr>
  </w:style>
  <w:style w:type="paragraph" w:styleId="BodyText3">
    <w:name w:val="Body Text 3"/>
    <w:basedOn w:val="Normal"/>
    <w:rsid w:val="009B756C"/>
    <w:pPr>
      <w:widowControl w:val="0"/>
      <w:tabs>
        <w:tab w:val="left" w:pos="0"/>
        <w:tab w:val="left" w:pos="630"/>
        <w:tab w:val="left" w:pos="990"/>
        <w:tab w:val="left" w:pos="1440"/>
        <w:tab w:val="left" w:pos="1890"/>
        <w:tab w:val="left" w:pos="2160"/>
      </w:tabs>
      <w:spacing w:before="120" w:after="120"/>
      <w:ind w:right="360"/>
    </w:pPr>
    <w:rPr>
      <w:sz w:val="24"/>
    </w:rPr>
  </w:style>
  <w:style w:type="paragraph" w:styleId="Header">
    <w:name w:val="header"/>
    <w:basedOn w:val="Normal"/>
    <w:rsid w:val="009B756C"/>
    <w:pPr>
      <w:tabs>
        <w:tab w:val="center" w:pos="4320"/>
        <w:tab w:val="right" w:pos="8640"/>
      </w:tabs>
    </w:pPr>
  </w:style>
  <w:style w:type="paragraph" w:styleId="Footer">
    <w:name w:val="footer"/>
    <w:basedOn w:val="Normal"/>
    <w:rsid w:val="009B756C"/>
    <w:pPr>
      <w:tabs>
        <w:tab w:val="center" w:pos="4320"/>
        <w:tab w:val="right" w:pos="8640"/>
      </w:tabs>
    </w:pPr>
  </w:style>
  <w:style w:type="paragraph" w:styleId="BalloonText">
    <w:name w:val="Balloon Text"/>
    <w:basedOn w:val="Normal"/>
    <w:semiHidden/>
    <w:rsid w:val="003F07C7"/>
    <w:rPr>
      <w:rFonts w:ascii="Tahoma" w:hAnsi="Tahoma" w:cs="Tahoma"/>
      <w:sz w:val="16"/>
      <w:szCs w:val="16"/>
    </w:rPr>
  </w:style>
  <w:style w:type="paragraph" w:styleId="FootnoteText">
    <w:name w:val="footnote text"/>
    <w:basedOn w:val="Normal"/>
    <w:link w:val="FootnoteTextChar"/>
    <w:uiPriority w:val="99"/>
    <w:semiHidden/>
    <w:unhideWhenUsed/>
    <w:rsid w:val="0013482D"/>
  </w:style>
  <w:style w:type="character" w:customStyle="1" w:styleId="FootnoteTextChar">
    <w:name w:val="Footnote Text Char"/>
    <w:basedOn w:val="DefaultParagraphFont"/>
    <w:link w:val="FootnoteText"/>
    <w:uiPriority w:val="99"/>
    <w:semiHidden/>
    <w:rsid w:val="0013482D"/>
  </w:style>
  <w:style w:type="character" w:styleId="FootnoteReference">
    <w:name w:val="footnote reference"/>
    <w:basedOn w:val="DefaultParagraphFont"/>
    <w:uiPriority w:val="99"/>
    <w:semiHidden/>
    <w:unhideWhenUsed/>
    <w:rsid w:val="0013482D"/>
    <w:rPr>
      <w:vertAlign w:val="superscript"/>
    </w:rPr>
  </w:style>
  <w:style w:type="character" w:styleId="Hyperlink">
    <w:name w:val="Hyperlink"/>
    <w:basedOn w:val="DefaultParagraphFont"/>
    <w:uiPriority w:val="99"/>
    <w:unhideWhenUsed/>
    <w:rsid w:val="00530C43"/>
    <w:rPr>
      <w:color w:val="0000FF" w:themeColor="hyperlink"/>
      <w:u w:val="single"/>
    </w:rPr>
  </w:style>
  <w:style w:type="paragraph" w:styleId="ListParagraph">
    <w:name w:val="List Paragraph"/>
    <w:basedOn w:val="Normal"/>
    <w:uiPriority w:val="34"/>
    <w:qFormat/>
    <w:rsid w:val="003E5792"/>
    <w:pPr>
      <w:ind w:left="720"/>
      <w:contextualSpacing/>
    </w:pPr>
  </w:style>
  <w:style w:type="character" w:styleId="CommentReference">
    <w:name w:val="annotation reference"/>
    <w:basedOn w:val="DefaultParagraphFont"/>
    <w:uiPriority w:val="99"/>
    <w:semiHidden/>
    <w:unhideWhenUsed/>
    <w:rsid w:val="00BB64CC"/>
    <w:rPr>
      <w:sz w:val="16"/>
      <w:szCs w:val="16"/>
    </w:rPr>
  </w:style>
  <w:style w:type="paragraph" w:styleId="CommentText">
    <w:name w:val="annotation text"/>
    <w:basedOn w:val="Normal"/>
    <w:link w:val="CommentTextChar"/>
    <w:uiPriority w:val="99"/>
    <w:semiHidden/>
    <w:unhideWhenUsed/>
    <w:rsid w:val="00BB64CC"/>
  </w:style>
  <w:style w:type="character" w:customStyle="1" w:styleId="CommentTextChar">
    <w:name w:val="Comment Text Char"/>
    <w:basedOn w:val="DefaultParagraphFont"/>
    <w:link w:val="CommentText"/>
    <w:uiPriority w:val="99"/>
    <w:semiHidden/>
    <w:rsid w:val="00BB64CC"/>
  </w:style>
  <w:style w:type="paragraph" w:styleId="CommentSubject">
    <w:name w:val="annotation subject"/>
    <w:basedOn w:val="CommentText"/>
    <w:next w:val="CommentText"/>
    <w:link w:val="CommentSubjectChar"/>
    <w:uiPriority w:val="99"/>
    <w:semiHidden/>
    <w:unhideWhenUsed/>
    <w:rsid w:val="00BB64CC"/>
    <w:rPr>
      <w:b/>
      <w:bCs/>
    </w:rPr>
  </w:style>
  <w:style w:type="character" w:customStyle="1" w:styleId="CommentSubjectChar">
    <w:name w:val="Comment Subject Char"/>
    <w:basedOn w:val="CommentTextChar"/>
    <w:link w:val="CommentSubject"/>
    <w:uiPriority w:val="99"/>
    <w:semiHidden/>
    <w:rsid w:val="00BB6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MOPS.BOS@BOS.FRB.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rmops.bos@bos.fr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o.ocio.frb.org/documents/Secure_Email_Getting_Started_Guid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ecureEmail.FederalReserve.com" TargetMode="External"/><Relationship Id="rId4" Type="http://schemas.microsoft.com/office/2007/relationships/stylesWithEffects" Target="stylesWithEffects.xml"/><Relationship Id="rId9" Type="http://schemas.openxmlformats.org/officeDocument/2006/relationships/hyperlink" Target="http://www.frbdiscountwindow.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8F73-C85C-4DE4-8AD7-2F80C17B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FEDERAL RESERVE BANK OF BOSTON</vt:lpstr>
    </vt:vector>
  </TitlesOfParts>
  <Company>FRB Boston</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RESERVE BANK OF BOSTON</dc:title>
  <dc:creator>a1lcsmp</dc:creator>
  <cp:lastModifiedBy>Pentecost, Samantha</cp:lastModifiedBy>
  <cp:revision>2</cp:revision>
  <cp:lastPrinted>2013-09-19T12:19:00Z</cp:lastPrinted>
  <dcterms:created xsi:type="dcterms:W3CDTF">2014-10-15T18:30:00Z</dcterms:created>
  <dcterms:modified xsi:type="dcterms:W3CDTF">2014-10-15T18:30:00Z</dcterms:modified>
</cp:coreProperties>
</file>