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D94A52" w14:textId="77777777" w:rsidR="007B497A" w:rsidRDefault="007B497A" w:rsidP="00A919CA">
      <w:pPr>
        <w:pStyle w:val="Default"/>
        <w:jc w:val="center"/>
        <w:rPr>
          <w:u w:val="single"/>
        </w:rPr>
      </w:pPr>
    </w:p>
    <w:p w14:paraId="5D0500AE" w14:textId="77777777" w:rsidR="007B497A" w:rsidRPr="00583071" w:rsidRDefault="003519F9" w:rsidP="00A919CA">
      <w:pPr>
        <w:pStyle w:val="Default"/>
        <w:jc w:val="center"/>
        <w:rPr>
          <w:b/>
          <w:u w:val="single"/>
        </w:rPr>
      </w:pPr>
      <w:r w:rsidRPr="00583071">
        <w:rPr>
          <w:b/>
          <w:u w:val="single"/>
        </w:rPr>
        <w:t xml:space="preserve">Collateral Schedule </w:t>
      </w:r>
      <w:r w:rsidR="00882188">
        <w:rPr>
          <w:b/>
          <w:u w:val="single"/>
        </w:rPr>
        <w:t>Confirmation</w:t>
      </w:r>
    </w:p>
    <w:p w14:paraId="23F80BB3" w14:textId="77777777" w:rsidR="007B497A" w:rsidRDefault="007B497A" w:rsidP="00A919CA">
      <w:pPr>
        <w:pStyle w:val="Default"/>
        <w:jc w:val="center"/>
        <w:rPr>
          <w:u w:val="single"/>
        </w:rPr>
      </w:pPr>
    </w:p>
    <w:p w14:paraId="7DE5887F" w14:textId="77777777" w:rsidR="003519F9" w:rsidRDefault="003519F9" w:rsidP="00583071">
      <w:pPr>
        <w:pStyle w:val="Default"/>
        <w:rPr>
          <w:sz w:val="22"/>
          <w:szCs w:val="22"/>
        </w:rPr>
      </w:pPr>
    </w:p>
    <w:p w14:paraId="69B2725C" w14:textId="77777777" w:rsidR="007B497A" w:rsidRPr="00583071" w:rsidRDefault="003519F9" w:rsidP="00583071">
      <w:pPr>
        <w:pStyle w:val="Default"/>
        <w:rPr>
          <w:sz w:val="22"/>
          <w:szCs w:val="22"/>
        </w:rPr>
      </w:pPr>
      <w:r w:rsidRPr="00583071">
        <w:rPr>
          <w:sz w:val="22"/>
          <w:szCs w:val="22"/>
        </w:rPr>
        <w:t>Dated:</w:t>
      </w:r>
    </w:p>
    <w:p w14:paraId="7DDA27EF" w14:textId="77777777" w:rsidR="007E428E" w:rsidRPr="00583071" w:rsidRDefault="00AC736C" w:rsidP="00A919CA">
      <w:pPr>
        <w:pStyle w:val="Default"/>
        <w:spacing w:before="300" w:after="180"/>
        <w:ind w:left="20" w:right="300" w:firstLine="394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_____________</w:t>
      </w:r>
      <w:proofErr w:type="gramStart"/>
      <w:r>
        <w:rPr>
          <w:color w:val="auto"/>
          <w:sz w:val="22"/>
          <w:szCs w:val="22"/>
        </w:rPr>
        <w:t>_  (</w:t>
      </w:r>
      <w:proofErr w:type="gramEnd"/>
      <w:r>
        <w:rPr>
          <w:color w:val="auto"/>
          <w:sz w:val="22"/>
          <w:szCs w:val="22"/>
        </w:rPr>
        <w:t>“BANK”), in connection with discount window access and/or the pledg</w:t>
      </w:r>
      <w:r w:rsidR="00866380">
        <w:rPr>
          <w:color w:val="auto"/>
          <w:sz w:val="22"/>
          <w:szCs w:val="22"/>
        </w:rPr>
        <w:t xml:space="preserve">ing of collateral to the Federal Reserve Bank of San Francisco (“FRBSF”), has agreed to the terms and conditions of the Federal Reserve’s Operating Circular No. 10 (“OC-10”) and has been approved or has an application pending for the Federal Reserve’s Borrower-In-Custody Program (“BIC”).  </w:t>
      </w:r>
      <w:r w:rsidR="006F0B7A" w:rsidRPr="00583071">
        <w:rPr>
          <w:color w:val="auto"/>
          <w:sz w:val="22"/>
          <w:szCs w:val="22"/>
        </w:rPr>
        <w:t xml:space="preserve">Pursuant to </w:t>
      </w:r>
      <w:r w:rsidR="00866380">
        <w:rPr>
          <w:color w:val="auto"/>
          <w:sz w:val="22"/>
          <w:szCs w:val="22"/>
        </w:rPr>
        <w:t>OC-10 and those certain BIC guidelines provided to BANK (“BIC Guidelines”)</w:t>
      </w:r>
      <w:r w:rsidR="00E84B63" w:rsidRPr="00583071">
        <w:rPr>
          <w:color w:val="auto"/>
          <w:sz w:val="22"/>
          <w:szCs w:val="22"/>
        </w:rPr>
        <w:t>, BANK</w:t>
      </w:r>
      <w:r w:rsidR="007E428E" w:rsidRPr="00583071">
        <w:rPr>
          <w:color w:val="auto"/>
          <w:sz w:val="22"/>
          <w:szCs w:val="22"/>
        </w:rPr>
        <w:t xml:space="preserve"> is responsible for the preparation and submission</w:t>
      </w:r>
      <w:r w:rsidR="00E84B63" w:rsidRPr="00583071">
        <w:rPr>
          <w:color w:val="auto"/>
          <w:sz w:val="22"/>
          <w:szCs w:val="22"/>
        </w:rPr>
        <w:t xml:space="preserve"> to FRBSF</w:t>
      </w:r>
      <w:r w:rsidR="007E428E" w:rsidRPr="00583071">
        <w:rPr>
          <w:color w:val="auto"/>
          <w:sz w:val="22"/>
          <w:szCs w:val="22"/>
        </w:rPr>
        <w:t xml:space="preserve"> of </w:t>
      </w:r>
      <w:r w:rsidR="00470465" w:rsidRPr="00583071">
        <w:rPr>
          <w:color w:val="auto"/>
          <w:sz w:val="22"/>
          <w:szCs w:val="22"/>
        </w:rPr>
        <w:t xml:space="preserve">a </w:t>
      </w:r>
      <w:r w:rsidR="007E428E" w:rsidRPr="00583071">
        <w:rPr>
          <w:color w:val="auto"/>
          <w:sz w:val="22"/>
          <w:szCs w:val="22"/>
        </w:rPr>
        <w:t xml:space="preserve">periodic </w:t>
      </w:r>
      <w:r w:rsidR="006F0B7A" w:rsidRPr="00583071">
        <w:rPr>
          <w:color w:val="auto"/>
          <w:sz w:val="22"/>
          <w:szCs w:val="22"/>
        </w:rPr>
        <w:t xml:space="preserve">schedule </w:t>
      </w:r>
      <w:r w:rsidR="007E428E" w:rsidRPr="00583071">
        <w:rPr>
          <w:color w:val="auto"/>
          <w:sz w:val="22"/>
          <w:szCs w:val="22"/>
        </w:rPr>
        <w:t>of collateral</w:t>
      </w:r>
      <w:r w:rsidR="008D19C2" w:rsidRPr="00583071">
        <w:rPr>
          <w:color w:val="auto"/>
          <w:sz w:val="22"/>
          <w:szCs w:val="22"/>
        </w:rPr>
        <w:t xml:space="preserve"> it </w:t>
      </w:r>
      <w:r w:rsidR="00882188">
        <w:rPr>
          <w:color w:val="auto"/>
          <w:sz w:val="22"/>
          <w:szCs w:val="22"/>
        </w:rPr>
        <w:t>is</w:t>
      </w:r>
      <w:r w:rsidR="008D19C2" w:rsidRPr="00583071">
        <w:rPr>
          <w:color w:val="auto"/>
          <w:sz w:val="22"/>
          <w:szCs w:val="22"/>
        </w:rPr>
        <w:t xml:space="preserve"> pledg</w:t>
      </w:r>
      <w:r w:rsidR="00882188">
        <w:rPr>
          <w:color w:val="auto"/>
          <w:sz w:val="22"/>
          <w:szCs w:val="22"/>
        </w:rPr>
        <w:t>ing</w:t>
      </w:r>
      <w:r w:rsidR="007E428E" w:rsidRPr="00583071">
        <w:rPr>
          <w:color w:val="auto"/>
          <w:sz w:val="22"/>
          <w:szCs w:val="22"/>
        </w:rPr>
        <w:t xml:space="preserve"> to secure discount window advances</w:t>
      </w:r>
      <w:r w:rsidR="00866380">
        <w:rPr>
          <w:color w:val="auto"/>
          <w:sz w:val="22"/>
          <w:szCs w:val="22"/>
        </w:rPr>
        <w:t xml:space="preserve"> and other obligations</w:t>
      </w:r>
      <w:r w:rsidR="00E84B63" w:rsidRPr="00583071">
        <w:rPr>
          <w:color w:val="auto"/>
          <w:sz w:val="22"/>
          <w:szCs w:val="22"/>
        </w:rPr>
        <w:t xml:space="preserve"> made</w:t>
      </w:r>
      <w:r w:rsidR="00866380">
        <w:rPr>
          <w:color w:val="auto"/>
          <w:sz w:val="22"/>
          <w:szCs w:val="22"/>
        </w:rPr>
        <w:t xml:space="preserve"> to or incurred by </w:t>
      </w:r>
      <w:proofErr w:type="gramStart"/>
      <w:r w:rsidR="00866380">
        <w:rPr>
          <w:color w:val="auto"/>
          <w:sz w:val="22"/>
          <w:szCs w:val="22"/>
        </w:rPr>
        <w:t>BANK</w:t>
      </w:r>
      <w:r w:rsidR="00E84B63" w:rsidRPr="00583071">
        <w:rPr>
          <w:color w:val="auto"/>
          <w:sz w:val="22"/>
          <w:szCs w:val="22"/>
        </w:rPr>
        <w:t xml:space="preserve"> </w:t>
      </w:r>
      <w:r w:rsidR="006F0B7A" w:rsidRPr="00583071">
        <w:rPr>
          <w:color w:val="auto"/>
          <w:sz w:val="22"/>
          <w:szCs w:val="22"/>
        </w:rPr>
        <w:t xml:space="preserve"> (</w:t>
      </w:r>
      <w:proofErr w:type="gramEnd"/>
      <w:r w:rsidR="006F0B7A" w:rsidRPr="00583071">
        <w:rPr>
          <w:color w:val="auto"/>
          <w:sz w:val="22"/>
          <w:szCs w:val="22"/>
        </w:rPr>
        <w:t>“Collateral Schedule”)</w:t>
      </w:r>
      <w:r w:rsidR="007E428E" w:rsidRPr="00583071">
        <w:rPr>
          <w:color w:val="auto"/>
          <w:sz w:val="22"/>
          <w:szCs w:val="22"/>
        </w:rPr>
        <w:t xml:space="preserve">.  The </w:t>
      </w:r>
      <w:r w:rsidR="006F0B7A" w:rsidRPr="00583071">
        <w:rPr>
          <w:color w:val="auto"/>
          <w:sz w:val="22"/>
          <w:szCs w:val="22"/>
        </w:rPr>
        <w:t>Collateral Schedule</w:t>
      </w:r>
      <w:r w:rsidR="00A919CA" w:rsidRPr="00583071">
        <w:rPr>
          <w:color w:val="auto"/>
          <w:sz w:val="22"/>
          <w:szCs w:val="22"/>
        </w:rPr>
        <w:t xml:space="preserve"> is</w:t>
      </w:r>
      <w:r w:rsidR="007E428E" w:rsidRPr="00583071">
        <w:rPr>
          <w:color w:val="auto"/>
          <w:sz w:val="22"/>
          <w:szCs w:val="22"/>
        </w:rPr>
        <w:t xml:space="preserve"> </w:t>
      </w:r>
      <w:r w:rsidR="00882188">
        <w:rPr>
          <w:color w:val="auto"/>
          <w:sz w:val="22"/>
          <w:szCs w:val="22"/>
        </w:rPr>
        <w:t xml:space="preserve">to be </w:t>
      </w:r>
      <w:r w:rsidR="007E428E" w:rsidRPr="00583071">
        <w:rPr>
          <w:color w:val="auto"/>
          <w:sz w:val="22"/>
          <w:szCs w:val="22"/>
        </w:rPr>
        <w:t xml:space="preserve">prepared in conformity with the </w:t>
      </w:r>
      <w:r w:rsidR="00810D06" w:rsidRPr="00583071">
        <w:rPr>
          <w:color w:val="auto"/>
          <w:sz w:val="22"/>
          <w:szCs w:val="22"/>
        </w:rPr>
        <w:t>BIC</w:t>
      </w:r>
      <w:r w:rsidR="00E84B63" w:rsidRPr="00583071">
        <w:rPr>
          <w:color w:val="auto"/>
          <w:sz w:val="22"/>
          <w:szCs w:val="22"/>
        </w:rPr>
        <w:t xml:space="preserve"> </w:t>
      </w:r>
      <w:r w:rsidR="00470465" w:rsidRPr="00583071">
        <w:rPr>
          <w:color w:val="auto"/>
          <w:sz w:val="22"/>
          <w:szCs w:val="22"/>
        </w:rPr>
        <w:t>Guideline</w:t>
      </w:r>
      <w:r w:rsidR="00272BC9">
        <w:rPr>
          <w:color w:val="auto"/>
          <w:sz w:val="22"/>
          <w:szCs w:val="22"/>
        </w:rPr>
        <w:t>s</w:t>
      </w:r>
      <w:r w:rsidR="00470465" w:rsidRPr="00583071">
        <w:rPr>
          <w:color w:val="auto"/>
          <w:sz w:val="22"/>
          <w:szCs w:val="22"/>
        </w:rPr>
        <w:t xml:space="preserve">. </w:t>
      </w:r>
      <w:r w:rsidR="00E84B63" w:rsidRPr="00583071">
        <w:rPr>
          <w:color w:val="auto"/>
          <w:sz w:val="22"/>
          <w:szCs w:val="22"/>
        </w:rPr>
        <w:t xml:space="preserve"> I hereby represent that, t</w:t>
      </w:r>
      <w:r w:rsidR="00470465" w:rsidRPr="00583071">
        <w:rPr>
          <w:color w:val="auto"/>
          <w:sz w:val="22"/>
          <w:szCs w:val="22"/>
        </w:rPr>
        <w:t xml:space="preserve">o </w:t>
      </w:r>
      <w:r w:rsidR="00E84B63" w:rsidRPr="00583071">
        <w:rPr>
          <w:color w:val="auto"/>
          <w:sz w:val="22"/>
          <w:szCs w:val="22"/>
        </w:rPr>
        <w:t>the best of my</w:t>
      </w:r>
      <w:r w:rsidR="007E428E" w:rsidRPr="00583071">
        <w:rPr>
          <w:color w:val="auto"/>
          <w:sz w:val="22"/>
          <w:szCs w:val="22"/>
        </w:rPr>
        <w:t xml:space="preserve"> knowledge</w:t>
      </w:r>
      <w:r w:rsidR="00E84B63" w:rsidRPr="00583071">
        <w:rPr>
          <w:color w:val="auto"/>
          <w:sz w:val="22"/>
          <w:szCs w:val="22"/>
        </w:rPr>
        <w:t xml:space="preserve"> in my capacity as _________ of BANK</w:t>
      </w:r>
      <w:r w:rsidR="007E428E" w:rsidRPr="00583071">
        <w:rPr>
          <w:color w:val="auto"/>
          <w:sz w:val="22"/>
          <w:szCs w:val="22"/>
        </w:rPr>
        <w:t>, the</w:t>
      </w:r>
      <w:r w:rsidR="00470465" w:rsidRPr="00583071">
        <w:rPr>
          <w:color w:val="auto"/>
          <w:sz w:val="22"/>
          <w:szCs w:val="22"/>
        </w:rPr>
        <w:t xml:space="preserve"> </w:t>
      </w:r>
      <w:r w:rsidR="00555804" w:rsidRPr="00583071">
        <w:rPr>
          <w:color w:val="auto"/>
          <w:sz w:val="22"/>
          <w:szCs w:val="22"/>
        </w:rPr>
        <w:t>Collateral Schedule</w:t>
      </w:r>
      <w:r w:rsidR="00FA6867">
        <w:rPr>
          <w:color w:val="auto"/>
          <w:sz w:val="22"/>
          <w:szCs w:val="22"/>
        </w:rPr>
        <w:t>s</w:t>
      </w:r>
      <w:r w:rsidR="00470465" w:rsidRPr="00583071">
        <w:rPr>
          <w:color w:val="auto"/>
          <w:sz w:val="22"/>
          <w:szCs w:val="22"/>
        </w:rPr>
        <w:t xml:space="preserve"> and </w:t>
      </w:r>
      <w:r w:rsidR="00555804" w:rsidRPr="00583071">
        <w:rPr>
          <w:color w:val="auto"/>
          <w:sz w:val="22"/>
          <w:szCs w:val="22"/>
        </w:rPr>
        <w:t>related</w:t>
      </w:r>
      <w:r w:rsidR="00470465" w:rsidRPr="00583071">
        <w:rPr>
          <w:color w:val="auto"/>
          <w:sz w:val="22"/>
          <w:szCs w:val="22"/>
        </w:rPr>
        <w:t xml:space="preserve"> pledging document</w:t>
      </w:r>
      <w:r w:rsidR="00FA6867">
        <w:rPr>
          <w:color w:val="auto"/>
          <w:sz w:val="22"/>
          <w:szCs w:val="22"/>
        </w:rPr>
        <w:t>s</w:t>
      </w:r>
      <w:r w:rsidR="00470465" w:rsidRPr="00583071">
        <w:rPr>
          <w:color w:val="auto"/>
          <w:sz w:val="22"/>
          <w:szCs w:val="22"/>
        </w:rPr>
        <w:t>, i.e</w:t>
      </w:r>
      <w:r w:rsidR="00955B82" w:rsidRPr="00583071">
        <w:rPr>
          <w:color w:val="auto"/>
          <w:sz w:val="22"/>
          <w:szCs w:val="22"/>
        </w:rPr>
        <w:t>., BIC 1,</w:t>
      </w:r>
      <w:r w:rsidR="00FA6867">
        <w:rPr>
          <w:color w:val="auto"/>
          <w:sz w:val="22"/>
          <w:szCs w:val="22"/>
        </w:rPr>
        <w:t xml:space="preserve"> delivered to FRBSF</w:t>
      </w:r>
      <w:r w:rsidR="00CF3280">
        <w:rPr>
          <w:color w:val="auto"/>
          <w:sz w:val="22"/>
          <w:szCs w:val="22"/>
        </w:rPr>
        <w:t xml:space="preserve"> </w:t>
      </w:r>
      <w:r w:rsidR="007E428E" w:rsidRPr="00583071">
        <w:rPr>
          <w:color w:val="auto"/>
          <w:sz w:val="22"/>
          <w:szCs w:val="22"/>
        </w:rPr>
        <w:t xml:space="preserve">are, in all material respects, </w:t>
      </w:r>
      <w:r w:rsidR="00E84B63" w:rsidRPr="00583071">
        <w:rPr>
          <w:color w:val="auto"/>
          <w:sz w:val="22"/>
          <w:szCs w:val="22"/>
        </w:rPr>
        <w:t xml:space="preserve">true and </w:t>
      </w:r>
      <w:r w:rsidR="00470465" w:rsidRPr="00583071">
        <w:rPr>
          <w:color w:val="auto"/>
          <w:sz w:val="22"/>
          <w:szCs w:val="22"/>
        </w:rPr>
        <w:t xml:space="preserve">accurate </w:t>
      </w:r>
      <w:r w:rsidR="00197107" w:rsidRPr="00583071">
        <w:rPr>
          <w:color w:val="auto"/>
          <w:sz w:val="22"/>
          <w:szCs w:val="22"/>
        </w:rPr>
        <w:t xml:space="preserve">and represent only assets </w:t>
      </w:r>
      <w:r w:rsidR="00AB053F" w:rsidRPr="00583071">
        <w:rPr>
          <w:color w:val="auto"/>
          <w:sz w:val="22"/>
          <w:szCs w:val="22"/>
        </w:rPr>
        <w:t xml:space="preserve">currently </w:t>
      </w:r>
      <w:r w:rsidR="00197107" w:rsidRPr="00583071">
        <w:rPr>
          <w:color w:val="auto"/>
          <w:sz w:val="22"/>
          <w:szCs w:val="22"/>
        </w:rPr>
        <w:t>owned by this institution</w:t>
      </w:r>
      <w:r w:rsidR="00E84B63" w:rsidRPr="00583071">
        <w:rPr>
          <w:color w:val="auto"/>
          <w:sz w:val="22"/>
          <w:szCs w:val="22"/>
        </w:rPr>
        <w:t xml:space="preserve"> witho</w:t>
      </w:r>
      <w:r w:rsidR="00824514" w:rsidRPr="00583071">
        <w:rPr>
          <w:color w:val="auto"/>
          <w:sz w:val="22"/>
          <w:szCs w:val="22"/>
        </w:rPr>
        <w:t>ut any existing liens or encumb</w:t>
      </w:r>
      <w:r w:rsidR="00E84B63" w:rsidRPr="00583071">
        <w:rPr>
          <w:color w:val="auto"/>
          <w:sz w:val="22"/>
          <w:szCs w:val="22"/>
        </w:rPr>
        <w:t>rances</w:t>
      </w:r>
      <w:r w:rsidR="00197107" w:rsidRPr="00583071">
        <w:rPr>
          <w:color w:val="auto"/>
          <w:sz w:val="22"/>
          <w:szCs w:val="22"/>
        </w:rPr>
        <w:t>.</w:t>
      </w:r>
    </w:p>
    <w:p w14:paraId="353AE6F9" w14:textId="77777777" w:rsidR="00463781" w:rsidRDefault="00555804" w:rsidP="007E428E">
      <w:pPr>
        <w:pStyle w:val="Default"/>
        <w:rPr>
          <w:color w:val="auto"/>
          <w:sz w:val="22"/>
          <w:szCs w:val="22"/>
        </w:rPr>
      </w:pPr>
      <w:r w:rsidRPr="00583071">
        <w:rPr>
          <w:color w:val="auto"/>
          <w:sz w:val="22"/>
          <w:szCs w:val="22"/>
        </w:rPr>
        <w:t>I further ack</w:t>
      </w:r>
      <w:r w:rsidR="00810D06" w:rsidRPr="00583071">
        <w:rPr>
          <w:color w:val="auto"/>
          <w:sz w:val="22"/>
          <w:szCs w:val="22"/>
        </w:rPr>
        <w:t>n</w:t>
      </w:r>
      <w:r w:rsidRPr="00583071">
        <w:rPr>
          <w:color w:val="auto"/>
          <w:sz w:val="22"/>
          <w:szCs w:val="22"/>
        </w:rPr>
        <w:t xml:space="preserve">owledge that </w:t>
      </w:r>
      <w:r w:rsidR="00824514" w:rsidRPr="00583071">
        <w:rPr>
          <w:color w:val="auto"/>
          <w:sz w:val="22"/>
          <w:szCs w:val="22"/>
        </w:rPr>
        <w:t>BANK</w:t>
      </w:r>
      <w:r w:rsidR="007E428E" w:rsidRPr="00583071">
        <w:rPr>
          <w:color w:val="auto"/>
          <w:sz w:val="22"/>
          <w:szCs w:val="22"/>
        </w:rPr>
        <w:t xml:space="preserve"> is responsible for establishing and maintaining effective internal control</w:t>
      </w:r>
      <w:r w:rsidR="00197107" w:rsidRPr="00583071">
        <w:rPr>
          <w:color w:val="auto"/>
          <w:sz w:val="22"/>
          <w:szCs w:val="22"/>
        </w:rPr>
        <w:t>s</w:t>
      </w:r>
      <w:r w:rsidR="007E428E" w:rsidRPr="00583071">
        <w:rPr>
          <w:color w:val="auto"/>
          <w:sz w:val="22"/>
          <w:szCs w:val="22"/>
        </w:rPr>
        <w:t xml:space="preserve"> over </w:t>
      </w:r>
      <w:r w:rsidR="00197107" w:rsidRPr="00583071">
        <w:rPr>
          <w:color w:val="auto"/>
          <w:sz w:val="22"/>
          <w:szCs w:val="22"/>
        </w:rPr>
        <w:t xml:space="preserve">the systems used to create the </w:t>
      </w:r>
      <w:r w:rsidRPr="00583071">
        <w:rPr>
          <w:color w:val="auto"/>
          <w:sz w:val="22"/>
          <w:szCs w:val="22"/>
        </w:rPr>
        <w:t>Collateral Schedule</w:t>
      </w:r>
      <w:r w:rsidR="000607EA">
        <w:rPr>
          <w:color w:val="auto"/>
          <w:sz w:val="22"/>
          <w:szCs w:val="22"/>
        </w:rPr>
        <w:t xml:space="preserve"> and </w:t>
      </w:r>
      <w:r w:rsidR="00A427A4">
        <w:rPr>
          <w:color w:val="auto"/>
          <w:sz w:val="22"/>
          <w:szCs w:val="22"/>
        </w:rPr>
        <w:t>that BANK</w:t>
      </w:r>
      <w:r w:rsidR="000607EA">
        <w:rPr>
          <w:color w:val="auto"/>
          <w:sz w:val="22"/>
          <w:szCs w:val="22"/>
        </w:rPr>
        <w:t xml:space="preserve"> has assessed these controls</w:t>
      </w:r>
      <w:r w:rsidR="00197107" w:rsidRPr="00583071">
        <w:rPr>
          <w:color w:val="auto"/>
          <w:sz w:val="22"/>
          <w:szCs w:val="22"/>
        </w:rPr>
        <w:t>.</w:t>
      </w:r>
      <w:r w:rsidR="007E428E" w:rsidRPr="00583071">
        <w:rPr>
          <w:color w:val="auto"/>
          <w:sz w:val="22"/>
          <w:szCs w:val="22"/>
        </w:rPr>
        <w:t xml:space="preserve"> </w:t>
      </w:r>
      <w:r w:rsidR="000607EA">
        <w:rPr>
          <w:color w:val="auto"/>
          <w:sz w:val="22"/>
          <w:szCs w:val="22"/>
        </w:rPr>
        <w:t xml:space="preserve">Based on this assessment, I believe that </w:t>
      </w:r>
      <w:r w:rsidR="00824514" w:rsidRPr="00583071">
        <w:rPr>
          <w:color w:val="auto"/>
          <w:sz w:val="22"/>
          <w:szCs w:val="22"/>
        </w:rPr>
        <w:t>BANK’s existing</w:t>
      </w:r>
      <w:r w:rsidR="007E428E" w:rsidRPr="00583071">
        <w:rPr>
          <w:color w:val="auto"/>
          <w:sz w:val="22"/>
          <w:szCs w:val="22"/>
        </w:rPr>
        <w:t xml:space="preserve"> internal control</w:t>
      </w:r>
      <w:r w:rsidR="00197107" w:rsidRPr="00583071">
        <w:rPr>
          <w:color w:val="auto"/>
          <w:sz w:val="22"/>
          <w:szCs w:val="22"/>
        </w:rPr>
        <w:t>s</w:t>
      </w:r>
      <w:r w:rsidR="007E428E" w:rsidRPr="00583071">
        <w:rPr>
          <w:color w:val="auto"/>
          <w:sz w:val="22"/>
          <w:szCs w:val="22"/>
        </w:rPr>
        <w:t xml:space="preserve"> over </w:t>
      </w:r>
      <w:r w:rsidR="002C5B8C" w:rsidRPr="00583071">
        <w:rPr>
          <w:color w:val="auto"/>
          <w:sz w:val="22"/>
          <w:szCs w:val="22"/>
        </w:rPr>
        <w:t xml:space="preserve">the </w:t>
      </w:r>
      <w:r w:rsidR="00463781" w:rsidRPr="00583071">
        <w:rPr>
          <w:color w:val="auto"/>
          <w:sz w:val="22"/>
          <w:szCs w:val="22"/>
        </w:rPr>
        <w:t xml:space="preserve">recordation of data elements used in the </w:t>
      </w:r>
      <w:r w:rsidR="002C5B8C" w:rsidRPr="00583071">
        <w:rPr>
          <w:color w:val="auto"/>
          <w:sz w:val="22"/>
          <w:szCs w:val="22"/>
        </w:rPr>
        <w:t xml:space="preserve">preparation of the </w:t>
      </w:r>
      <w:r w:rsidRPr="00583071">
        <w:rPr>
          <w:color w:val="auto"/>
          <w:sz w:val="22"/>
          <w:szCs w:val="22"/>
        </w:rPr>
        <w:t>Collateral Schedule</w:t>
      </w:r>
      <w:r w:rsidR="00463781" w:rsidRPr="00583071">
        <w:rPr>
          <w:color w:val="auto"/>
          <w:sz w:val="22"/>
          <w:szCs w:val="22"/>
        </w:rPr>
        <w:t xml:space="preserve"> </w:t>
      </w:r>
      <w:r w:rsidR="007E428E" w:rsidRPr="00583071">
        <w:rPr>
          <w:color w:val="auto"/>
          <w:sz w:val="22"/>
          <w:szCs w:val="22"/>
        </w:rPr>
        <w:t xml:space="preserve">provide reasonable assurance regarding the </w:t>
      </w:r>
      <w:r w:rsidR="00DC2A6E">
        <w:rPr>
          <w:color w:val="auto"/>
          <w:sz w:val="22"/>
          <w:szCs w:val="22"/>
        </w:rPr>
        <w:t xml:space="preserve">accuracy and </w:t>
      </w:r>
      <w:r w:rsidR="007E428E" w:rsidRPr="00583071">
        <w:rPr>
          <w:color w:val="auto"/>
          <w:sz w:val="22"/>
          <w:szCs w:val="22"/>
        </w:rPr>
        <w:t xml:space="preserve">reliability of </w:t>
      </w:r>
      <w:r w:rsidR="00DC2A6E">
        <w:rPr>
          <w:color w:val="auto"/>
          <w:sz w:val="22"/>
          <w:szCs w:val="22"/>
        </w:rPr>
        <w:t>such data elements</w:t>
      </w:r>
      <w:r w:rsidR="002C5B8C" w:rsidRPr="00583071">
        <w:rPr>
          <w:color w:val="auto"/>
          <w:sz w:val="22"/>
          <w:szCs w:val="22"/>
        </w:rPr>
        <w:t>.</w:t>
      </w:r>
    </w:p>
    <w:p w14:paraId="2FBBAEB5" w14:textId="77777777" w:rsidR="00CF3280" w:rsidRPr="00583071" w:rsidRDefault="00CF3280" w:rsidP="007E428E">
      <w:pPr>
        <w:pStyle w:val="Default"/>
        <w:rPr>
          <w:color w:val="auto"/>
          <w:sz w:val="22"/>
          <w:szCs w:val="22"/>
        </w:rPr>
      </w:pPr>
    </w:p>
    <w:p w14:paraId="4E2A1DD6" w14:textId="77777777" w:rsidR="00955B82" w:rsidRDefault="00463781" w:rsidP="007E428E">
      <w:pPr>
        <w:pStyle w:val="Default"/>
        <w:rPr>
          <w:color w:val="auto"/>
          <w:sz w:val="22"/>
          <w:szCs w:val="22"/>
        </w:rPr>
      </w:pPr>
      <w:r w:rsidRPr="00583071">
        <w:rPr>
          <w:color w:val="auto"/>
          <w:sz w:val="22"/>
          <w:szCs w:val="22"/>
        </w:rPr>
        <w:t xml:space="preserve">Furthermore, </w:t>
      </w:r>
      <w:r w:rsidR="00DC2A6E">
        <w:rPr>
          <w:color w:val="auto"/>
          <w:sz w:val="22"/>
          <w:szCs w:val="22"/>
        </w:rPr>
        <w:t xml:space="preserve">pursuant to </w:t>
      </w:r>
      <w:r w:rsidR="000607EA">
        <w:rPr>
          <w:color w:val="auto"/>
          <w:sz w:val="22"/>
          <w:szCs w:val="22"/>
        </w:rPr>
        <w:t>Section 7.6(e) of OC-10</w:t>
      </w:r>
      <w:r w:rsidR="00DC2A6E">
        <w:rPr>
          <w:color w:val="auto"/>
          <w:sz w:val="22"/>
          <w:szCs w:val="22"/>
        </w:rPr>
        <w:t xml:space="preserve">, </w:t>
      </w:r>
      <w:r w:rsidR="000607EA">
        <w:rPr>
          <w:color w:val="auto"/>
          <w:sz w:val="22"/>
          <w:szCs w:val="22"/>
        </w:rPr>
        <w:t xml:space="preserve">FRBSF has set forth the following additional guidelines, and </w:t>
      </w:r>
      <w:r w:rsidR="00DC2A6E">
        <w:rPr>
          <w:color w:val="auto"/>
          <w:sz w:val="22"/>
          <w:szCs w:val="22"/>
        </w:rPr>
        <w:t>BANK agree</w:t>
      </w:r>
      <w:r w:rsidR="000607EA">
        <w:rPr>
          <w:color w:val="auto"/>
          <w:sz w:val="22"/>
          <w:szCs w:val="22"/>
        </w:rPr>
        <w:t>s</w:t>
      </w:r>
      <w:r w:rsidR="00824514" w:rsidRPr="00583071">
        <w:rPr>
          <w:color w:val="auto"/>
          <w:sz w:val="22"/>
          <w:szCs w:val="22"/>
        </w:rPr>
        <w:t xml:space="preserve"> to comply with the</w:t>
      </w:r>
      <w:r w:rsidR="000607EA">
        <w:rPr>
          <w:color w:val="auto"/>
          <w:sz w:val="22"/>
          <w:szCs w:val="22"/>
        </w:rPr>
        <w:t>se requirements:</w:t>
      </w:r>
      <w:r w:rsidR="00CF3280" w:rsidRPr="00583071" w:rsidDel="00CF3280">
        <w:rPr>
          <w:color w:val="auto"/>
          <w:sz w:val="22"/>
          <w:szCs w:val="22"/>
        </w:rPr>
        <w:t xml:space="preserve"> </w:t>
      </w:r>
    </w:p>
    <w:p w14:paraId="40C76A8B" w14:textId="77777777" w:rsidR="00CF3280" w:rsidRPr="00583071" w:rsidRDefault="00CF3280" w:rsidP="007E428E">
      <w:pPr>
        <w:pStyle w:val="Default"/>
        <w:rPr>
          <w:color w:val="auto"/>
          <w:sz w:val="22"/>
          <w:szCs w:val="22"/>
        </w:rPr>
      </w:pPr>
    </w:p>
    <w:p w14:paraId="3D4F1B22" w14:textId="29BBED80" w:rsidR="00463781" w:rsidRPr="00583071" w:rsidRDefault="00824514" w:rsidP="00CF3280">
      <w:pPr>
        <w:pStyle w:val="Default"/>
        <w:numPr>
          <w:ilvl w:val="0"/>
          <w:numId w:val="1"/>
        </w:numPr>
        <w:rPr>
          <w:color w:val="auto"/>
          <w:sz w:val="22"/>
          <w:szCs w:val="22"/>
        </w:rPr>
      </w:pPr>
      <w:r w:rsidRPr="00583071">
        <w:rPr>
          <w:color w:val="auto"/>
          <w:sz w:val="22"/>
          <w:szCs w:val="22"/>
        </w:rPr>
        <w:t xml:space="preserve">BANK </w:t>
      </w:r>
      <w:r w:rsidR="00810D06" w:rsidRPr="00583071">
        <w:rPr>
          <w:color w:val="auto"/>
          <w:sz w:val="22"/>
          <w:szCs w:val="22"/>
        </w:rPr>
        <w:t>will</w:t>
      </w:r>
      <w:r w:rsidRPr="00583071">
        <w:rPr>
          <w:color w:val="auto"/>
          <w:sz w:val="22"/>
          <w:szCs w:val="22"/>
        </w:rPr>
        <w:t xml:space="preserve"> provide FRBSF with</w:t>
      </w:r>
      <w:r w:rsidR="00910618" w:rsidRPr="00583071">
        <w:rPr>
          <w:color w:val="auto"/>
          <w:sz w:val="22"/>
          <w:szCs w:val="22"/>
        </w:rPr>
        <w:t xml:space="preserve"> </w:t>
      </w:r>
      <w:r w:rsidR="00810D06" w:rsidRPr="00583071">
        <w:rPr>
          <w:color w:val="auto"/>
          <w:sz w:val="22"/>
          <w:szCs w:val="22"/>
        </w:rPr>
        <w:t>thirty (3</w:t>
      </w:r>
      <w:r w:rsidR="00910618" w:rsidRPr="00583071">
        <w:rPr>
          <w:color w:val="auto"/>
          <w:sz w:val="22"/>
          <w:szCs w:val="22"/>
        </w:rPr>
        <w:t>0) days</w:t>
      </w:r>
      <w:r w:rsidRPr="00583071">
        <w:rPr>
          <w:color w:val="auto"/>
          <w:sz w:val="22"/>
          <w:szCs w:val="22"/>
        </w:rPr>
        <w:t xml:space="preserve"> </w:t>
      </w:r>
      <w:r w:rsidR="00810D06" w:rsidRPr="00583071">
        <w:rPr>
          <w:color w:val="auto"/>
          <w:sz w:val="22"/>
          <w:szCs w:val="22"/>
        </w:rPr>
        <w:t xml:space="preserve">advanced written </w:t>
      </w:r>
      <w:r w:rsidR="00955B82" w:rsidRPr="00583071">
        <w:rPr>
          <w:color w:val="auto"/>
          <w:sz w:val="22"/>
          <w:szCs w:val="22"/>
        </w:rPr>
        <w:t>notice</w:t>
      </w:r>
      <w:r w:rsidRPr="00583071">
        <w:rPr>
          <w:color w:val="auto"/>
          <w:sz w:val="22"/>
          <w:szCs w:val="22"/>
        </w:rPr>
        <w:t>, as well as a revised Appendix A to Operating Circular 10,</w:t>
      </w:r>
      <w:r w:rsidR="00955B82" w:rsidRPr="00583071">
        <w:rPr>
          <w:color w:val="auto"/>
          <w:sz w:val="22"/>
          <w:szCs w:val="22"/>
        </w:rPr>
        <w:t xml:space="preserve"> </w:t>
      </w:r>
      <w:r w:rsidRPr="00583071">
        <w:rPr>
          <w:color w:val="auto"/>
          <w:sz w:val="22"/>
          <w:szCs w:val="22"/>
        </w:rPr>
        <w:t xml:space="preserve">prior to changing the location of any of the </w:t>
      </w:r>
      <w:r w:rsidR="00955B82" w:rsidRPr="00583071">
        <w:rPr>
          <w:color w:val="auto"/>
          <w:sz w:val="22"/>
          <w:szCs w:val="22"/>
        </w:rPr>
        <w:t>pledged collatera</w:t>
      </w:r>
      <w:r w:rsidRPr="00583071">
        <w:rPr>
          <w:color w:val="auto"/>
          <w:sz w:val="22"/>
          <w:szCs w:val="22"/>
        </w:rPr>
        <w:t>l</w:t>
      </w:r>
      <w:r w:rsidR="00AB666D">
        <w:rPr>
          <w:color w:val="auto"/>
          <w:sz w:val="22"/>
          <w:szCs w:val="22"/>
        </w:rPr>
        <w:t>, including any changes to the storage location or service of electronic loan collateral,</w:t>
      </w:r>
      <w:r w:rsidR="00910618" w:rsidRPr="00583071">
        <w:rPr>
          <w:color w:val="auto"/>
          <w:sz w:val="22"/>
          <w:szCs w:val="22"/>
        </w:rPr>
        <w:t xml:space="preserve"> listed in the Collateral Schedule</w:t>
      </w:r>
      <w:r w:rsidR="00955B82" w:rsidRPr="00583071">
        <w:rPr>
          <w:color w:val="auto"/>
          <w:sz w:val="22"/>
          <w:szCs w:val="22"/>
        </w:rPr>
        <w:t>.</w:t>
      </w:r>
    </w:p>
    <w:p w14:paraId="1ED0A984" w14:textId="64D5451D" w:rsidR="009C0AD1" w:rsidRPr="00583071" w:rsidRDefault="00810D06" w:rsidP="00837771">
      <w:pPr>
        <w:pStyle w:val="Default"/>
        <w:numPr>
          <w:ilvl w:val="0"/>
          <w:numId w:val="1"/>
        </w:numPr>
        <w:rPr>
          <w:color w:val="auto"/>
          <w:sz w:val="22"/>
          <w:szCs w:val="22"/>
        </w:rPr>
      </w:pPr>
      <w:r w:rsidRPr="00837771">
        <w:rPr>
          <w:color w:val="auto"/>
          <w:sz w:val="22"/>
          <w:szCs w:val="22"/>
        </w:rPr>
        <w:t>The Collateral Schedule</w:t>
      </w:r>
      <w:r w:rsidR="00A919CA" w:rsidRPr="00837771">
        <w:rPr>
          <w:color w:val="auto"/>
          <w:sz w:val="22"/>
          <w:szCs w:val="22"/>
        </w:rPr>
        <w:t xml:space="preserve"> should only contain eligible loans in accordance with the asset type, e.g., consumer loans, commercial loans,</w:t>
      </w:r>
      <w:r w:rsidR="00AB666D">
        <w:rPr>
          <w:color w:val="auto"/>
          <w:sz w:val="22"/>
          <w:szCs w:val="22"/>
        </w:rPr>
        <w:t xml:space="preserve"> electronic loan collateral</w:t>
      </w:r>
      <w:r w:rsidR="00A919CA" w:rsidRPr="00837771">
        <w:rPr>
          <w:color w:val="auto"/>
          <w:sz w:val="22"/>
          <w:szCs w:val="22"/>
        </w:rPr>
        <w:t xml:space="preserve"> etc., </w:t>
      </w:r>
      <w:r w:rsidR="00A410B7" w:rsidRPr="00837771">
        <w:rPr>
          <w:color w:val="auto"/>
          <w:sz w:val="22"/>
          <w:szCs w:val="22"/>
        </w:rPr>
        <w:t>that FRBSF has</w:t>
      </w:r>
      <w:r w:rsidR="00A919CA" w:rsidRPr="00837771">
        <w:rPr>
          <w:color w:val="auto"/>
          <w:sz w:val="22"/>
          <w:szCs w:val="22"/>
        </w:rPr>
        <w:t xml:space="preserve"> approved for pledging and that meet </w:t>
      </w:r>
      <w:r w:rsidR="00A410B7" w:rsidRPr="00837771">
        <w:rPr>
          <w:color w:val="auto"/>
          <w:sz w:val="22"/>
          <w:szCs w:val="22"/>
        </w:rPr>
        <w:t>the</w:t>
      </w:r>
      <w:r w:rsidR="00A919CA" w:rsidRPr="00837771">
        <w:rPr>
          <w:color w:val="auto"/>
          <w:sz w:val="22"/>
          <w:szCs w:val="22"/>
        </w:rPr>
        <w:t xml:space="preserve"> credit worthiness criteria</w:t>
      </w:r>
      <w:r w:rsidR="00A410B7" w:rsidRPr="00837771">
        <w:rPr>
          <w:color w:val="auto"/>
          <w:sz w:val="22"/>
          <w:szCs w:val="22"/>
        </w:rPr>
        <w:t xml:space="preserve"> set forth in</w:t>
      </w:r>
      <w:r w:rsidR="00272FEF" w:rsidRPr="00837771">
        <w:rPr>
          <w:color w:val="auto"/>
          <w:sz w:val="22"/>
          <w:szCs w:val="22"/>
        </w:rPr>
        <w:t xml:space="preserve"> </w:t>
      </w:r>
      <w:r w:rsidR="00A427A4">
        <w:rPr>
          <w:color w:val="auto"/>
          <w:sz w:val="22"/>
          <w:szCs w:val="22"/>
        </w:rPr>
        <w:t>BANK’s</w:t>
      </w:r>
      <w:r w:rsidR="00272FEF" w:rsidRPr="00837771">
        <w:rPr>
          <w:color w:val="auto"/>
          <w:sz w:val="22"/>
          <w:szCs w:val="22"/>
        </w:rPr>
        <w:t xml:space="preserve"> acceptance letter</w:t>
      </w:r>
      <w:r w:rsidR="00CF3280">
        <w:rPr>
          <w:color w:val="auto"/>
          <w:sz w:val="22"/>
          <w:szCs w:val="22"/>
        </w:rPr>
        <w:t xml:space="preserve"> </w:t>
      </w:r>
      <w:r w:rsidR="00272FEF" w:rsidRPr="00837771">
        <w:rPr>
          <w:color w:val="auto"/>
          <w:sz w:val="22"/>
          <w:szCs w:val="22"/>
        </w:rPr>
        <w:t>when BANK was approved as a BIC program participant</w:t>
      </w:r>
      <w:r w:rsidR="00837771" w:rsidRPr="00837771">
        <w:rPr>
          <w:color w:val="auto"/>
          <w:sz w:val="22"/>
          <w:szCs w:val="22"/>
        </w:rPr>
        <w:t xml:space="preserve"> or </w:t>
      </w:r>
      <w:r w:rsidR="00837771">
        <w:rPr>
          <w:color w:val="auto"/>
          <w:sz w:val="22"/>
          <w:szCs w:val="22"/>
        </w:rPr>
        <w:t>in the BIC Guidelines.</w:t>
      </w:r>
    </w:p>
    <w:p w14:paraId="4603EF57" w14:textId="77777777" w:rsidR="00955B82" w:rsidRDefault="006902AD" w:rsidP="00837771">
      <w:pPr>
        <w:pStyle w:val="Default"/>
        <w:numPr>
          <w:ilvl w:val="0"/>
          <w:numId w:val="1"/>
        </w:numPr>
        <w:rPr>
          <w:color w:val="auto"/>
          <w:sz w:val="22"/>
          <w:szCs w:val="22"/>
        </w:rPr>
      </w:pPr>
      <w:r w:rsidRPr="00837771">
        <w:rPr>
          <w:color w:val="auto"/>
          <w:sz w:val="22"/>
          <w:szCs w:val="22"/>
        </w:rPr>
        <w:t xml:space="preserve">BANK </w:t>
      </w:r>
      <w:r w:rsidR="00810D06" w:rsidRPr="00837771">
        <w:rPr>
          <w:color w:val="auto"/>
          <w:sz w:val="22"/>
          <w:szCs w:val="22"/>
        </w:rPr>
        <w:t>will</w:t>
      </w:r>
      <w:r w:rsidRPr="00837771">
        <w:rPr>
          <w:color w:val="auto"/>
          <w:sz w:val="22"/>
          <w:szCs w:val="22"/>
        </w:rPr>
        <w:t xml:space="preserve"> provide a</w:t>
      </w:r>
      <w:r w:rsidR="00955B82" w:rsidRPr="00837771">
        <w:rPr>
          <w:color w:val="auto"/>
          <w:sz w:val="22"/>
          <w:szCs w:val="22"/>
        </w:rPr>
        <w:t xml:space="preserve"> new (accelerated) </w:t>
      </w:r>
      <w:r w:rsidR="00910618" w:rsidRPr="00837771">
        <w:rPr>
          <w:color w:val="auto"/>
          <w:sz w:val="22"/>
          <w:szCs w:val="22"/>
        </w:rPr>
        <w:t>Collateral Schedule</w:t>
      </w:r>
      <w:r w:rsidR="00955B82" w:rsidRPr="00837771">
        <w:rPr>
          <w:color w:val="auto"/>
          <w:sz w:val="22"/>
          <w:szCs w:val="22"/>
        </w:rPr>
        <w:t xml:space="preserve"> any</w:t>
      </w:r>
      <w:r w:rsidRPr="00837771">
        <w:rPr>
          <w:color w:val="auto"/>
          <w:sz w:val="22"/>
          <w:szCs w:val="22"/>
        </w:rPr>
        <w:t xml:space="preserve"> </w:t>
      </w:r>
      <w:r w:rsidR="00955B82" w:rsidRPr="00837771">
        <w:rPr>
          <w:color w:val="auto"/>
          <w:sz w:val="22"/>
          <w:szCs w:val="22"/>
        </w:rPr>
        <w:t>time there is a decrease in the outstanding principal balance of an active pledge by 10%, or more.</w:t>
      </w:r>
    </w:p>
    <w:p w14:paraId="2001B3E6" w14:textId="77777777" w:rsidR="00FA6867" w:rsidRPr="00837771" w:rsidRDefault="00FA6867" w:rsidP="00837771">
      <w:pPr>
        <w:pStyle w:val="Default"/>
        <w:numPr>
          <w:ilvl w:val="0"/>
          <w:numId w:val="1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BANK will provide a new Collateral Schedule Confirmation to FRBSF annually or as otherwise directed by FRBSF.</w:t>
      </w:r>
    </w:p>
    <w:p w14:paraId="18B57B9B" w14:textId="77777777" w:rsidR="00674DC7" w:rsidRDefault="00D72B6C" w:rsidP="00955B82">
      <w:pPr>
        <w:pStyle w:val="Default"/>
        <w:numPr>
          <w:ilvl w:val="0"/>
          <w:numId w:val="1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BANK will make a</w:t>
      </w:r>
      <w:r w:rsidR="009C0AD1" w:rsidRPr="00583071">
        <w:rPr>
          <w:color w:val="auto"/>
          <w:sz w:val="22"/>
          <w:szCs w:val="22"/>
        </w:rPr>
        <w:t>nnotation</w:t>
      </w:r>
      <w:r>
        <w:rPr>
          <w:color w:val="auto"/>
          <w:sz w:val="22"/>
          <w:szCs w:val="22"/>
        </w:rPr>
        <w:t>s</w:t>
      </w:r>
      <w:r w:rsidR="009C0AD1" w:rsidRPr="00583071">
        <w:rPr>
          <w:color w:val="auto"/>
          <w:sz w:val="22"/>
          <w:szCs w:val="22"/>
        </w:rPr>
        <w:t xml:space="preserve"> on </w:t>
      </w:r>
      <w:r>
        <w:rPr>
          <w:color w:val="auto"/>
          <w:sz w:val="22"/>
          <w:szCs w:val="22"/>
        </w:rPr>
        <w:t>its</w:t>
      </w:r>
      <w:r w:rsidR="009C0AD1" w:rsidRPr="00583071">
        <w:rPr>
          <w:color w:val="auto"/>
          <w:sz w:val="22"/>
          <w:szCs w:val="22"/>
        </w:rPr>
        <w:t xml:space="preserve"> loan trial system for each loan that it </w:t>
      </w:r>
      <w:r>
        <w:rPr>
          <w:color w:val="auto"/>
          <w:sz w:val="22"/>
          <w:szCs w:val="22"/>
        </w:rPr>
        <w:t>has</w:t>
      </w:r>
      <w:r w:rsidR="009C0AD1" w:rsidRPr="00583071">
        <w:rPr>
          <w:color w:val="auto"/>
          <w:sz w:val="22"/>
          <w:szCs w:val="22"/>
        </w:rPr>
        <w:t xml:space="preserve"> pledged to </w:t>
      </w:r>
      <w:r w:rsidR="006902AD" w:rsidRPr="00583071">
        <w:rPr>
          <w:color w:val="auto"/>
          <w:sz w:val="22"/>
          <w:szCs w:val="22"/>
        </w:rPr>
        <w:t>FRBSF</w:t>
      </w:r>
      <w:r w:rsidR="009C0AD1" w:rsidRPr="00583071">
        <w:rPr>
          <w:color w:val="auto"/>
          <w:sz w:val="22"/>
          <w:szCs w:val="22"/>
        </w:rPr>
        <w:t>.</w:t>
      </w:r>
    </w:p>
    <w:p w14:paraId="7C5F497B" w14:textId="2F0EE41A" w:rsidR="009C0AD1" w:rsidRPr="00583071" w:rsidRDefault="00674DC7" w:rsidP="00955B82">
      <w:pPr>
        <w:pStyle w:val="Default"/>
        <w:numPr>
          <w:ilvl w:val="0"/>
          <w:numId w:val="1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BANK will not grant any </w:t>
      </w:r>
      <w:proofErr w:type="gramStart"/>
      <w:r>
        <w:rPr>
          <w:color w:val="auto"/>
          <w:sz w:val="22"/>
          <w:szCs w:val="22"/>
        </w:rPr>
        <w:t>third party</w:t>
      </w:r>
      <w:proofErr w:type="gramEnd"/>
      <w:r>
        <w:rPr>
          <w:color w:val="auto"/>
          <w:sz w:val="22"/>
          <w:szCs w:val="22"/>
        </w:rPr>
        <w:t xml:space="preserve"> control of </w:t>
      </w:r>
      <w:r w:rsidR="002B2197">
        <w:rPr>
          <w:color w:val="auto"/>
          <w:sz w:val="22"/>
          <w:szCs w:val="22"/>
        </w:rPr>
        <w:t xml:space="preserve">electronic </w:t>
      </w:r>
      <w:r w:rsidR="00AB666D">
        <w:rPr>
          <w:color w:val="auto"/>
          <w:sz w:val="22"/>
          <w:szCs w:val="22"/>
        </w:rPr>
        <w:t xml:space="preserve">loan </w:t>
      </w:r>
      <w:r>
        <w:rPr>
          <w:color w:val="auto"/>
          <w:sz w:val="22"/>
          <w:szCs w:val="22"/>
        </w:rPr>
        <w:t>collateral pledge</w:t>
      </w:r>
      <w:r w:rsidR="007F16A6">
        <w:rPr>
          <w:color w:val="auto"/>
          <w:sz w:val="22"/>
          <w:szCs w:val="22"/>
        </w:rPr>
        <w:t>d</w:t>
      </w:r>
      <w:r>
        <w:rPr>
          <w:color w:val="auto"/>
          <w:sz w:val="22"/>
          <w:szCs w:val="22"/>
        </w:rPr>
        <w:t xml:space="preserve"> to FRBSF.</w:t>
      </w:r>
    </w:p>
    <w:p w14:paraId="6E92E619" w14:textId="77777777" w:rsidR="00A919CA" w:rsidRPr="00583071" w:rsidRDefault="00A919CA" w:rsidP="00A919CA">
      <w:pPr>
        <w:pStyle w:val="Default"/>
        <w:rPr>
          <w:color w:val="auto"/>
          <w:sz w:val="22"/>
          <w:szCs w:val="22"/>
        </w:rPr>
      </w:pPr>
    </w:p>
    <w:p w14:paraId="4808652B" w14:textId="77777777" w:rsidR="007B497A" w:rsidRPr="00583071" w:rsidRDefault="007B497A" w:rsidP="00A919CA">
      <w:pPr>
        <w:pStyle w:val="Default"/>
        <w:ind w:left="4320"/>
        <w:rPr>
          <w:color w:val="auto"/>
          <w:sz w:val="22"/>
          <w:szCs w:val="22"/>
        </w:rPr>
      </w:pPr>
    </w:p>
    <w:p w14:paraId="051DFB7D" w14:textId="77777777" w:rsidR="00A919CA" w:rsidRPr="00583071" w:rsidRDefault="00A919CA" w:rsidP="00A919CA">
      <w:pPr>
        <w:pStyle w:val="Default"/>
        <w:ind w:left="4320"/>
        <w:rPr>
          <w:color w:val="auto"/>
          <w:sz w:val="22"/>
          <w:szCs w:val="22"/>
        </w:rPr>
      </w:pPr>
    </w:p>
    <w:p w14:paraId="6A45AE38" w14:textId="77777777" w:rsidR="00A919CA" w:rsidRPr="00583071" w:rsidRDefault="00A919CA" w:rsidP="00A919CA">
      <w:pPr>
        <w:pStyle w:val="Default"/>
        <w:ind w:left="4320"/>
        <w:rPr>
          <w:color w:val="auto"/>
          <w:sz w:val="22"/>
          <w:szCs w:val="22"/>
        </w:rPr>
      </w:pPr>
    </w:p>
    <w:p w14:paraId="0E3982F2" w14:textId="77777777" w:rsidR="00A919CA" w:rsidRPr="00583071" w:rsidRDefault="00A919CA" w:rsidP="00A919CA">
      <w:pPr>
        <w:pStyle w:val="Default"/>
        <w:pBdr>
          <w:bottom w:val="single" w:sz="12" w:space="1" w:color="auto"/>
        </w:pBdr>
        <w:ind w:left="4320"/>
        <w:rPr>
          <w:color w:val="auto"/>
          <w:sz w:val="22"/>
          <w:szCs w:val="22"/>
        </w:rPr>
      </w:pPr>
    </w:p>
    <w:p w14:paraId="4F614745" w14:textId="77777777" w:rsidR="00A919CA" w:rsidRPr="00583071" w:rsidRDefault="00A919CA">
      <w:pPr>
        <w:pStyle w:val="Default"/>
        <w:ind w:left="4320"/>
        <w:rPr>
          <w:color w:val="auto"/>
          <w:sz w:val="22"/>
          <w:szCs w:val="22"/>
        </w:rPr>
      </w:pPr>
      <w:r w:rsidRPr="00583071">
        <w:rPr>
          <w:sz w:val="22"/>
          <w:szCs w:val="22"/>
        </w:rPr>
        <w:t>CEO, CFO, CCO or other executive level officer listed on the</w:t>
      </w:r>
      <w:r w:rsidR="003519F9">
        <w:rPr>
          <w:color w:val="auto"/>
          <w:sz w:val="22"/>
          <w:szCs w:val="22"/>
        </w:rPr>
        <w:t xml:space="preserve"> </w:t>
      </w:r>
      <w:r w:rsidRPr="00583071">
        <w:rPr>
          <w:color w:val="auto"/>
          <w:sz w:val="22"/>
          <w:szCs w:val="22"/>
        </w:rPr>
        <w:t>financial institution’s OC 10 Official Authorization List.</w:t>
      </w:r>
    </w:p>
    <w:sectPr w:rsidR="00A919CA" w:rsidRPr="005830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4F">
      <wne:fci wne:fciName="FileOpen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387AE1" w14:textId="77777777" w:rsidR="000B60B9" w:rsidRDefault="000B60B9" w:rsidP="00197107">
      <w:pPr>
        <w:spacing w:after="0" w:line="240" w:lineRule="auto"/>
      </w:pPr>
      <w:r>
        <w:separator/>
      </w:r>
    </w:p>
  </w:endnote>
  <w:endnote w:type="continuationSeparator" w:id="0">
    <w:p w14:paraId="73AA7135" w14:textId="77777777" w:rsidR="000B60B9" w:rsidRDefault="000B60B9" w:rsidP="00197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3E1231" w14:textId="77777777" w:rsidR="007B281C" w:rsidRDefault="007B28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858E3E" w14:textId="77777777" w:rsidR="007B281C" w:rsidRDefault="007B281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5F93A4" w14:textId="77777777" w:rsidR="007B281C" w:rsidRDefault="007B28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F7F53C" w14:textId="77777777" w:rsidR="000B60B9" w:rsidRDefault="000B60B9" w:rsidP="00197107">
      <w:pPr>
        <w:spacing w:after="0" w:line="240" w:lineRule="auto"/>
      </w:pPr>
      <w:r>
        <w:separator/>
      </w:r>
    </w:p>
  </w:footnote>
  <w:footnote w:type="continuationSeparator" w:id="0">
    <w:p w14:paraId="7A20CDC2" w14:textId="77777777" w:rsidR="000B60B9" w:rsidRDefault="000B60B9" w:rsidP="00197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F3531A" w14:textId="77777777" w:rsidR="007B281C" w:rsidRDefault="007B28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7CEF1E" w14:textId="0A45EDFF" w:rsidR="00197107" w:rsidRDefault="00197107" w:rsidP="00197107">
    <w:pPr>
      <w:pStyle w:val="Header"/>
      <w:jc w:val="center"/>
    </w:pPr>
    <w:r>
      <w:t>(PREPARE ON FINANCIAL INSTITUTION’S LETTERHEAD)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860D0C" w14:textId="77777777" w:rsidR="007B281C" w:rsidRDefault="007B28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E45F31"/>
    <w:multiLevelType w:val="hybridMultilevel"/>
    <w:tmpl w:val="5EDC75C4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28E"/>
    <w:rsid w:val="000607EA"/>
    <w:rsid w:val="00084A13"/>
    <w:rsid w:val="000B60B9"/>
    <w:rsid w:val="001230E7"/>
    <w:rsid w:val="0015359A"/>
    <w:rsid w:val="00176422"/>
    <w:rsid w:val="00184BD1"/>
    <w:rsid w:val="00197107"/>
    <w:rsid w:val="001B009D"/>
    <w:rsid w:val="00203563"/>
    <w:rsid w:val="00272BC9"/>
    <w:rsid w:val="00272FEF"/>
    <w:rsid w:val="002A1476"/>
    <w:rsid w:val="002B2197"/>
    <w:rsid w:val="002C5B8C"/>
    <w:rsid w:val="003519F9"/>
    <w:rsid w:val="003C5952"/>
    <w:rsid w:val="003F0719"/>
    <w:rsid w:val="004525A8"/>
    <w:rsid w:val="00463781"/>
    <w:rsid w:val="00470465"/>
    <w:rsid w:val="004E7200"/>
    <w:rsid w:val="00540F1F"/>
    <w:rsid w:val="00555804"/>
    <w:rsid w:val="00583071"/>
    <w:rsid w:val="00634D1A"/>
    <w:rsid w:val="00674DC7"/>
    <w:rsid w:val="006902AD"/>
    <w:rsid w:val="006F0B7A"/>
    <w:rsid w:val="006F6AB6"/>
    <w:rsid w:val="00786D1D"/>
    <w:rsid w:val="00793922"/>
    <w:rsid w:val="007B281C"/>
    <w:rsid w:val="007B497A"/>
    <w:rsid w:val="007E428E"/>
    <w:rsid w:val="007F16A6"/>
    <w:rsid w:val="00810D06"/>
    <w:rsid w:val="00824514"/>
    <w:rsid w:val="00832B2D"/>
    <w:rsid w:val="00837771"/>
    <w:rsid w:val="00856888"/>
    <w:rsid w:val="008602D3"/>
    <w:rsid w:val="00866380"/>
    <w:rsid w:val="00882188"/>
    <w:rsid w:val="008D19C2"/>
    <w:rsid w:val="008D26A0"/>
    <w:rsid w:val="00910618"/>
    <w:rsid w:val="00914784"/>
    <w:rsid w:val="00955B82"/>
    <w:rsid w:val="009C0AD1"/>
    <w:rsid w:val="00A410B7"/>
    <w:rsid w:val="00A427A4"/>
    <w:rsid w:val="00A919CA"/>
    <w:rsid w:val="00A92B2B"/>
    <w:rsid w:val="00AB053F"/>
    <w:rsid w:val="00AB666D"/>
    <w:rsid w:val="00AC736C"/>
    <w:rsid w:val="00AC74E3"/>
    <w:rsid w:val="00B71072"/>
    <w:rsid w:val="00BA5C3F"/>
    <w:rsid w:val="00CF3280"/>
    <w:rsid w:val="00D026D7"/>
    <w:rsid w:val="00D0681B"/>
    <w:rsid w:val="00D120CE"/>
    <w:rsid w:val="00D228A6"/>
    <w:rsid w:val="00D72B6C"/>
    <w:rsid w:val="00DC2A6E"/>
    <w:rsid w:val="00DD4555"/>
    <w:rsid w:val="00E17545"/>
    <w:rsid w:val="00E84B63"/>
    <w:rsid w:val="00EC41AF"/>
    <w:rsid w:val="00EF1B84"/>
    <w:rsid w:val="00FA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70FE33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E42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971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107"/>
  </w:style>
  <w:style w:type="paragraph" w:styleId="Footer">
    <w:name w:val="footer"/>
    <w:basedOn w:val="Normal"/>
    <w:link w:val="FooterChar"/>
    <w:uiPriority w:val="99"/>
    <w:unhideWhenUsed/>
    <w:rsid w:val="001971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107"/>
  </w:style>
  <w:style w:type="paragraph" w:styleId="BalloonText">
    <w:name w:val="Balloon Text"/>
    <w:basedOn w:val="Normal"/>
    <w:link w:val="BalloonTextChar"/>
    <w:uiPriority w:val="99"/>
    <w:semiHidden/>
    <w:unhideWhenUsed/>
    <w:rsid w:val="00D72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B6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72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2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2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2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2B6C"/>
    <w:rPr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C41A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C41A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C41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2021-11-05T21:45:00Z</dcterms:created>
  <dcterms:modified xsi:type="dcterms:W3CDTF">2021-11-05T23:33:00Z</dcterms:modified>
</cp:coreProperties>
</file>